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42" w:type="dxa"/>
        <w:shd w:val="clear" w:color="auto" w:fill="F2F2F2" w:themeFill="background1" w:themeFillShade="F2"/>
        <w:tblLayout w:type="fixed"/>
        <w:tblLook w:val="04A0" w:firstRow="1" w:lastRow="0" w:firstColumn="1" w:lastColumn="0" w:noHBand="0" w:noVBand="1"/>
      </w:tblPr>
      <w:tblGrid>
        <w:gridCol w:w="2235"/>
        <w:gridCol w:w="2977"/>
        <w:gridCol w:w="4252"/>
      </w:tblGrid>
      <w:tr w:rsidR="00885BAF" w14:paraId="1255700C" w14:textId="77777777" w:rsidTr="000B7231">
        <w:trPr>
          <w:trHeight w:val="677"/>
        </w:trPr>
        <w:tc>
          <w:tcPr>
            <w:tcW w:w="2235" w:type="dxa"/>
            <w:vMerge w:val="restart"/>
            <w:shd w:val="clear" w:color="auto" w:fill="F2F2F2" w:themeFill="background1" w:themeFillShade="F2"/>
          </w:tcPr>
          <w:p w14:paraId="3222776C" w14:textId="77777777" w:rsidR="000358D6" w:rsidRPr="004B60C6" w:rsidRDefault="00E137ED" w:rsidP="00316C71">
            <w:pPr>
              <w:tabs>
                <w:tab w:val="left" w:pos="8931"/>
              </w:tabs>
              <w:ind w:right="-250"/>
              <w:rPr>
                <w:rFonts w:ascii="Gill Sans MT" w:hAnsi="Gill Sans MT"/>
                <w:b/>
                <w:noProof/>
                <w:lang w:val="en-GB" w:eastAsia="en-GB"/>
              </w:rPr>
            </w:pPr>
            <w:r w:rsidRPr="004B60C6">
              <w:rPr>
                <w:rFonts w:ascii="Gill Sans MT" w:hAnsi="Gill Sans MT"/>
                <w:noProof/>
                <w:lang w:val="en-GB" w:eastAsia="en-GB"/>
              </w:rPr>
              <w:drawing>
                <wp:anchor distT="0" distB="0" distL="114300" distR="114300" simplePos="0" relativeHeight="251658240" behindDoc="0" locked="0" layoutInCell="1" allowOverlap="1" wp14:anchorId="0A41F272" wp14:editId="1EFEB750">
                  <wp:simplePos x="0" y="0"/>
                  <wp:positionH relativeFrom="margin">
                    <wp:posOffset>204470</wp:posOffset>
                  </wp:positionH>
                  <wp:positionV relativeFrom="paragraph">
                    <wp:posOffset>228600</wp:posOffset>
                  </wp:positionV>
                  <wp:extent cx="962025" cy="962025"/>
                  <wp:effectExtent l="0" t="0" r="3175" b="3175"/>
                  <wp:wrapThrough wrapText="bothSides">
                    <wp:wrapPolygon edited="0">
                      <wp:start x="0" y="0"/>
                      <wp:lineTo x="0" y="21101"/>
                      <wp:lineTo x="21101" y="21101"/>
                      <wp:lineTo x="211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133549"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pic:spPr>
                      </pic:pic>
                    </a:graphicData>
                  </a:graphic>
                </wp:anchor>
              </w:drawing>
            </w:r>
          </w:p>
        </w:tc>
        <w:tc>
          <w:tcPr>
            <w:tcW w:w="7229" w:type="dxa"/>
            <w:gridSpan w:val="2"/>
            <w:shd w:val="clear" w:color="auto" w:fill="F2F2F2" w:themeFill="background1" w:themeFillShade="F2"/>
            <w:vAlign w:val="bottom"/>
          </w:tcPr>
          <w:p w14:paraId="6F4C3B3B" w14:textId="5544A96C" w:rsidR="000358D6" w:rsidRPr="004B60C6" w:rsidRDefault="00E137ED" w:rsidP="00316C71">
            <w:pPr>
              <w:spacing w:before="120"/>
              <w:ind w:left="284"/>
              <w:rPr>
                <w:rFonts w:ascii="Gill Sans MT" w:hAnsi="Gill Sans MT"/>
                <w:b/>
                <w:noProof/>
                <w:color w:val="002060"/>
                <w:lang w:val="en-GB" w:eastAsia="en-GB"/>
              </w:rPr>
            </w:pPr>
            <w:r w:rsidRPr="004B60C6">
              <w:rPr>
                <w:rFonts w:ascii="Gill Sans MT" w:hAnsi="Gill Sans MT"/>
                <w:b/>
                <w:noProof/>
                <w:color w:val="002060"/>
                <w:lang w:val="en-GB" w:eastAsia="en-GB"/>
              </w:rPr>
              <w:t>Commodity Markets Council Europe</w:t>
            </w:r>
          </w:p>
        </w:tc>
      </w:tr>
      <w:tr w:rsidR="00885BAF" w14:paraId="0FC372BF" w14:textId="77777777" w:rsidTr="000B7231">
        <w:trPr>
          <w:trHeight w:val="1456"/>
        </w:trPr>
        <w:tc>
          <w:tcPr>
            <w:tcW w:w="2235" w:type="dxa"/>
            <w:vMerge/>
            <w:shd w:val="clear" w:color="auto" w:fill="F2F2F2" w:themeFill="background1" w:themeFillShade="F2"/>
          </w:tcPr>
          <w:p w14:paraId="72B841AA" w14:textId="77777777" w:rsidR="000358D6" w:rsidRPr="004B60C6" w:rsidRDefault="000358D6" w:rsidP="00316C71">
            <w:pPr>
              <w:pStyle w:val="ListParagraph"/>
              <w:tabs>
                <w:tab w:val="left" w:pos="8931"/>
              </w:tabs>
              <w:ind w:left="284" w:right="-250"/>
              <w:rPr>
                <w:rFonts w:ascii="Gill Sans MT" w:hAnsi="Gill Sans MT"/>
                <w:noProof/>
                <w:color w:val="002060"/>
                <w:sz w:val="16"/>
                <w:szCs w:val="16"/>
                <w:lang w:val="en-GB" w:eastAsia="en-GB"/>
              </w:rPr>
            </w:pPr>
            <w:bookmarkStart w:id="0" w:name="DocsID"/>
            <w:bookmarkEnd w:id="0"/>
          </w:p>
        </w:tc>
        <w:tc>
          <w:tcPr>
            <w:tcW w:w="2977" w:type="dxa"/>
            <w:shd w:val="clear" w:color="auto" w:fill="F2F2F2" w:themeFill="background1" w:themeFillShade="F2"/>
            <w:vAlign w:val="center"/>
          </w:tcPr>
          <w:p w14:paraId="21BC17A3" w14:textId="77777777" w:rsidR="000358D6" w:rsidRPr="00711A27" w:rsidRDefault="00E137ED" w:rsidP="00316C71">
            <w:pPr>
              <w:pStyle w:val="ListParagraph"/>
              <w:tabs>
                <w:tab w:val="left" w:pos="8931"/>
              </w:tabs>
              <w:ind w:left="284" w:right="-250"/>
              <w:rPr>
                <w:rFonts w:ascii="Gill Sans MT" w:hAnsi="Gill Sans MT"/>
                <w:noProof/>
                <w:color w:val="002060"/>
                <w:sz w:val="16"/>
                <w:szCs w:val="16"/>
                <w:lang w:val="fr-FR" w:eastAsia="en-GB"/>
              </w:rPr>
            </w:pPr>
            <w:r w:rsidRPr="00711A27">
              <w:rPr>
                <w:rFonts w:ascii="Gill Sans MT" w:hAnsi="Gill Sans MT"/>
                <w:noProof/>
                <w:color w:val="002060"/>
                <w:sz w:val="16"/>
                <w:szCs w:val="16"/>
                <w:lang w:val="fr-FR" w:eastAsia="en-GB"/>
              </w:rPr>
              <w:t xml:space="preserve">Hume Brophy </w:t>
            </w:r>
          </w:p>
          <w:p w14:paraId="47E38BE0" w14:textId="77777777" w:rsidR="000358D6" w:rsidRPr="00711A27" w:rsidRDefault="00E137ED" w:rsidP="00316C71">
            <w:pPr>
              <w:pStyle w:val="ListParagraph"/>
              <w:tabs>
                <w:tab w:val="left" w:pos="8931"/>
              </w:tabs>
              <w:ind w:left="284" w:right="-250"/>
              <w:rPr>
                <w:rFonts w:ascii="Gill Sans MT" w:hAnsi="Gill Sans MT"/>
                <w:noProof/>
                <w:color w:val="002060"/>
                <w:sz w:val="16"/>
                <w:szCs w:val="16"/>
                <w:lang w:val="fr-FR" w:eastAsia="en-GB"/>
              </w:rPr>
            </w:pPr>
            <w:r w:rsidRPr="00711A27">
              <w:rPr>
                <w:rFonts w:ascii="Gill Sans MT" w:hAnsi="Gill Sans MT"/>
                <w:noProof/>
                <w:color w:val="002060"/>
                <w:sz w:val="16"/>
                <w:szCs w:val="16"/>
                <w:lang w:val="fr-FR" w:eastAsia="en-GB"/>
              </w:rPr>
              <w:t>41 Rue de la Science</w:t>
            </w:r>
          </w:p>
          <w:p w14:paraId="7F79EB09" w14:textId="77777777" w:rsidR="000358D6" w:rsidRPr="004B60C6" w:rsidRDefault="00E137ED" w:rsidP="00316C71">
            <w:pPr>
              <w:pStyle w:val="ListParagraph"/>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1040 Brussels</w:t>
            </w:r>
          </w:p>
          <w:p w14:paraId="033AB03C" w14:textId="77777777" w:rsidR="000358D6" w:rsidRPr="004B60C6" w:rsidRDefault="00E137ED" w:rsidP="00316C71">
            <w:pPr>
              <w:pStyle w:val="ListParagraph"/>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 xml:space="preserve">Belgium </w:t>
            </w:r>
          </w:p>
          <w:p w14:paraId="7D8799ED" w14:textId="77777777" w:rsidR="000358D6" w:rsidRPr="004B60C6" w:rsidRDefault="000358D6" w:rsidP="00316C71">
            <w:pPr>
              <w:tabs>
                <w:tab w:val="left" w:pos="8931"/>
              </w:tabs>
              <w:ind w:left="284" w:right="-250"/>
              <w:rPr>
                <w:rFonts w:ascii="Gill Sans MT" w:hAnsi="Gill Sans MT"/>
                <w:noProof/>
                <w:color w:val="002060"/>
                <w:sz w:val="16"/>
                <w:szCs w:val="16"/>
                <w:lang w:val="en-GB" w:eastAsia="en-GB"/>
              </w:rPr>
            </w:pPr>
          </w:p>
        </w:tc>
        <w:tc>
          <w:tcPr>
            <w:tcW w:w="4252" w:type="dxa"/>
            <w:shd w:val="clear" w:color="auto" w:fill="F2F2F2" w:themeFill="background1" w:themeFillShade="F2"/>
            <w:vAlign w:val="center"/>
          </w:tcPr>
          <w:p w14:paraId="562918C7" w14:textId="77777777" w:rsidR="000358D6" w:rsidRPr="004B60C6" w:rsidRDefault="00E137ED" w:rsidP="00316C71">
            <w:pPr>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Secretariat</w:t>
            </w:r>
          </w:p>
          <w:p w14:paraId="01A868A2" w14:textId="77777777" w:rsidR="000358D6" w:rsidRPr="004B60C6" w:rsidRDefault="00E137ED" w:rsidP="00316C71">
            <w:pPr>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Tel:  +32 (0)2 234 6860</w:t>
            </w:r>
          </w:p>
          <w:p w14:paraId="34C2B644" w14:textId="77777777" w:rsidR="000358D6" w:rsidRPr="004B60C6" w:rsidRDefault="00E137ED" w:rsidP="00316C71">
            <w:pPr>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 xml:space="preserve">Fax: +32 (0)2 649 2593 </w:t>
            </w:r>
          </w:p>
          <w:p w14:paraId="2CD71703" w14:textId="77777777" w:rsidR="00C8294D" w:rsidRDefault="00E137ED" w:rsidP="00316C71">
            <w:pPr>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 xml:space="preserve">Eml: </w:t>
            </w:r>
            <w:hyperlink r:id="rId12" w:history="1">
              <w:r w:rsidRPr="005C507B">
                <w:rPr>
                  <w:rStyle w:val="Hyperlink"/>
                  <w:rFonts w:ascii="Gill Sans MT" w:hAnsi="Gill Sans MT"/>
                  <w:noProof/>
                  <w:sz w:val="16"/>
                  <w:szCs w:val="16"/>
                  <w:lang w:val="en-GB" w:eastAsia="en-GB"/>
                </w:rPr>
                <w:t>cmce@humebrophy.com</w:t>
              </w:r>
            </w:hyperlink>
          </w:p>
          <w:p w14:paraId="529A97EE" w14:textId="77777777" w:rsidR="000358D6" w:rsidRPr="004B60C6" w:rsidRDefault="00E137ED" w:rsidP="00316C71">
            <w:pPr>
              <w:tabs>
                <w:tab w:val="left" w:pos="8931"/>
              </w:tabs>
              <w:ind w:left="284" w:right="-250"/>
              <w:rPr>
                <w:rFonts w:ascii="Gill Sans MT" w:hAnsi="Gill Sans MT"/>
                <w:noProof/>
                <w:color w:val="002060"/>
                <w:sz w:val="16"/>
                <w:szCs w:val="16"/>
                <w:lang w:val="en-GB" w:eastAsia="en-GB"/>
              </w:rPr>
            </w:pPr>
            <w:r w:rsidRPr="004B60C6">
              <w:rPr>
                <w:rFonts w:ascii="Gill Sans MT" w:hAnsi="Gill Sans MT"/>
                <w:noProof/>
                <w:color w:val="002060"/>
                <w:sz w:val="16"/>
                <w:szCs w:val="16"/>
                <w:lang w:val="en-GB" w:eastAsia="en-GB"/>
              </w:rPr>
              <w:t>Wb:  www.commoditymkts.org</w:t>
            </w:r>
          </w:p>
        </w:tc>
      </w:tr>
    </w:tbl>
    <w:p w14:paraId="5815CD1F" w14:textId="77777777" w:rsidR="000358D6" w:rsidRPr="004B60C6" w:rsidRDefault="000358D6">
      <w:pPr>
        <w:rPr>
          <w:rFonts w:ascii="Gill Sans MT" w:hAnsi="Gill Sans MT"/>
          <w:lang w:val="en-GB"/>
        </w:rPr>
      </w:pPr>
    </w:p>
    <w:p w14:paraId="576AFFE4" w14:textId="77777777" w:rsidR="000358D6" w:rsidRPr="004B60C6" w:rsidRDefault="000358D6">
      <w:pPr>
        <w:rPr>
          <w:rFonts w:ascii="Gill Sans MT" w:hAnsi="Gill Sans MT"/>
          <w:lang w:val="en-GB"/>
        </w:rPr>
      </w:pPr>
    </w:p>
    <w:p w14:paraId="28B7FCB3" w14:textId="2F8F8335" w:rsidR="00EF5F2B" w:rsidRPr="009A440C" w:rsidRDefault="009075AC" w:rsidP="00052541">
      <w:pPr>
        <w:widowControl w:val="0"/>
        <w:autoSpaceDE w:val="0"/>
        <w:autoSpaceDN w:val="0"/>
        <w:adjustRightInd w:val="0"/>
        <w:ind w:right="-336"/>
        <w:jc w:val="right"/>
        <w:rPr>
          <w:rFonts w:ascii="Gill Sans MT" w:hAnsi="Gill Sans MT"/>
          <w:bCs/>
          <w:sz w:val="20"/>
          <w:szCs w:val="20"/>
          <w:lang w:val="en-GB"/>
        </w:rPr>
      </w:pPr>
      <w:r>
        <w:rPr>
          <w:rFonts w:ascii="Gill Sans MT" w:hAnsi="Gill Sans MT"/>
          <w:bCs/>
          <w:sz w:val="20"/>
          <w:szCs w:val="20"/>
          <w:lang w:val="en-GB"/>
        </w:rPr>
        <w:t xml:space="preserve">August </w:t>
      </w:r>
      <w:r w:rsidR="00EF5F2B" w:rsidRPr="005F02D5">
        <w:rPr>
          <w:rFonts w:ascii="Gill Sans MT" w:hAnsi="Gill Sans MT"/>
          <w:bCs/>
          <w:sz w:val="20"/>
          <w:szCs w:val="20"/>
          <w:lang w:val="en-GB"/>
        </w:rPr>
        <w:t>2022</w:t>
      </w:r>
    </w:p>
    <w:p w14:paraId="2986F933" w14:textId="5D195426" w:rsidR="00DF01A3" w:rsidRPr="009A440C" w:rsidRDefault="008B4E23" w:rsidP="00052541">
      <w:pPr>
        <w:spacing w:before="360" w:after="240"/>
        <w:ind w:right="-336"/>
        <w:rPr>
          <w:rFonts w:ascii="Gill Sans MT" w:hAnsi="Gill Sans MT"/>
          <w:b/>
          <w:color w:val="002060"/>
          <w:lang w:val="en-GB"/>
        </w:rPr>
      </w:pPr>
      <w:r w:rsidRPr="002659E9">
        <w:rPr>
          <w:rFonts w:ascii="Gill Sans MT" w:hAnsi="Gill Sans MT"/>
          <w:b/>
          <w:color w:val="002060"/>
          <w:highlight w:val="yellow"/>
          <w:lang w:val="en-GB"/>
        </w:rPr>
        <w:t>DRAFT</w:t>
      </w:r>
      <w:r w:rsidR="005F02D5">
        <w:rPr>
          <w:rFonts w:ascii="Gill Sans MT" w:hAnsi="Gill Sans MT"/>
          <w:b/>
          <w:color w:val="002060"/>
          <w:lang w:val="en-GB"/>
        </w:rPr>
        <w:t xml:space="preserve">: </w:t>
      </w:r>
      <w:r w:rsidR="000437F6" w:rsidRPr="009A440C">
        <w:rPr>
          <w:rFonts w:ascii="Gill Sans MT" w:hAnsi="Gill Sans MT"/>
          <w:b/>
          <w:color w:val="002060"/>
          <w:lang w:val="en-GB"/>
        </w:rPr>
        <w:t xml:space="preserve">CMCE response to the </w:t>
      </w:r>
      <w:r w:rsidR="006761DD">
        <w:rPr>
          <w:rFonts w:ascii="Gill Sans MT" w:hAnsi="Gill Sans MT"/>
          <w:b/>
          <w:color w:val="002060"/>
          <w:lang w:val="en-GB"/>
        </w:rPr>
        <w:t xml:space="preserve">European Commission’s consultation on </w:t>
      </w:r>
      <w:r w:rsidR="006761DD" w:rsidRPr="006761DD">
        <w:rPr>
          <w:rFonts w:ascii="Gill Sans MT" w:hAnsi="Gill Sans MT"/>
          <w:b/>
          <w:color w:val="002060"/>
          <w:lang w:val="en-GB"/>
        </w:rPr>
        <w:t>the regime applicable to the use of benchmarks administered in a third country</w:t>
      </w:r>
      <w:r w:rsidR="006761DD">
        <w:rPr>
          <w:rFonts w:ascii="Gill Sans MT" w:hAnsi="Gill Sans MT"/>
          <w:b/>
          <w:color w:val="002060"/>
          <w:lang w:val="en-GB"/>
        </w:rPr>
        <w:t xml:space="preserve"> </w:t>
      </w:r>
    </w:p>
    <w:p w14:paraId="39D637E9" w14:textId="20763692" w:rsidR="00761294" w:rsidRPr="00761294" w:rsidRDefault="00761294" w:rsidP="00052541">
      <w:pPr>
        <w:spacing w:before="360" w:after="240"/>
        <w:ind w:right="-336"/>
        <w:rPr>
          <w:rFonts w:ascii="Gill Sans MT" w:hAnsi="Gill Sans MT"/>
          <w:b/>
          <w:color w:val="002060"/>
          <w:lang w:val="en-GB"/>
        </w:rPr>
      </w:pPr>
      <w:r w:rsidRPr="00761294">
        <w:rPr>
          <w:rFonts w:ascii="Gill Sans MT" w:hAnsi="Gill Sans MT"/>
          <w:b/>
          <w:color w:val="002060"/>
          <w:lang w:val="en-GB"/>
        </w:rPr>
        <w:t>About C</w:t>
      </w:r>
      <w:r w:rsidR="00EF5F2B">
        <w:rPr>
          <w:rFonts w:ascii="Gill Sans MT" w:hAnsi="Gill Sans MT"/>
          <w:b/>
          <w:color w:val="002060"/>
          <w:lang w:val="en-GB"/>
        </w:rPr>
        <w:t>MCE</w:t>
      </w:r>
    </w:p>
    <w:p w14:paraId="2913641A" w14:textId="2608BB67" w:rsidR="00761294" w:rsidRDefault="00761294" w:rsidP="00052541">
      <w:pPr>
        <w:pStyle w:val="NormalWeb"/>
        <w:spacing w:after="120"/>
        <w:ind w:right="-336"/>
        <w:jc w:val="both"/>
        <w:rPr>
          <w:rFonts w:ascii="Gill Sans MT" w:eastAsiaTheme="minorEastAsia" w:hAnsi="Gill Sans MT" w:cstheme="minorBidi"/>
          <w:bCs/>
          <w:lang w:eastAsia="en-US"/>
        </w:rPr>
      </w:pPr>
      <w:r w:rsidRPr="00052541">
        <w:rPr>
          <w:rFonts w:ascii="Gill Sans MT" w:eastAsiaTheme="minorEastAsia" w:hAnsi="Gill Sans MT" w:cstheme="minorBidi"/>
          <w:bCs/>
          <w:lang w:eastAsia="en-US"/>
        </w:rPr>
        <w:t>Commodity Markets Council Europe (CMCE) is the only association in Europe representing the range of commodity market participants – agriculture, energy, metals and other commodity market participants, benchmark providers, price reporting agencies, and trading venues operating in the European region</w:t>
      </w:r>
      <w:r w:rsidR="00357E47" w:rsidRPr="00052541">
        <w:rPr>
          <w:rFonts w:ascii="Gill Sans MT" w:eastAsiaTheme="minorEastAsia" w:hAnsi="Gill Sans MT" w:cstheme="minorBidi"/>
          <w:bCs/>
          <w:lang w:eastAsia="en-US"/>
        </w:rPr>
        <w:t xml:space="preserve"> </w:t>
      </w:r>
      <w:r w:rsidRPr="00052541">
        <w:rPr>
          <w:rFonts w:ascii="Gill Sans MT" w:eastAsiaTheme="minorEastAsia" w:hAnsi="Gill Sans MT" w:cstheme="minorBidi"/>
          <w:bCs/>
          <w:lang w:eastAsia="en-US"/>
        </w:rPr>
        <w:t>(</w:t>
      </w:r>
      <w:r w:rsidR="007E2260">
        <w:rPr>
          <w:rFonts w:ascii="Gill Sans MT" w:eastAsiaTheme="minorEastAsia" w:hAnsi="Gill Sans MT" w:cstheme="minorBidi"/>
          <w:bCs/>
          <w:lang w:eastAsia="en-US"/>
        </w:rPr>
        <w:t>E</w:t>
      </w:r>
      <w:r w:rsidRPr="00052541">
        <w:rPr>
          <w:rFonts w:ascii="Gill Sans MT" w:eastAsiaTheme="minorEastAsia" w:hAnsi="Gill Sans MT" w:cstheme="minorBidi"/>
          <w:bCs/>
          <w:lang w:eastAsia="en-US"/>
        </w:rPr>
        <w:t>U, EEA,</w:t>
      </w:r>
      <w:r w:rsidR="00A81D58">
        <w:rPr>
          <w:rFonts w:ascii="Gill Sans MT" w:eastAsiaTheme="minorEastAsia" w:hAnsi="Gill Sans MT" w:cstheme="minorBidi"/>
          <w:bCs/>
          <w:lang w:eastAsia="en-US"/>
        </w:rPr>
        <w:t xml:space="preserve"> </w:t>
      </w:r>
      <w:r w:rsidR="007E2260">
        <w:rPr>
          <w:rFonts w:ascii="Gill Sans MT" w:eastAsiaTheme="minorEastAsia" w:hAnsi="Gill Sans MT" w:cstheme="minorBidi"/>
          <w:bCs/>
          <w:lang w:eastAsia="en-US"/>
        </w:rPr>
        <w:t xml:space="preserve">UK, </w:t>
      </w:r>
      <w:r w:rsidRPr="00052541">
        <w:rPr>
          <w:rFonts w:ascii="Gill Sans MT" w:eastAsiaTheme="minorEastAsia" w:hAnsi="Gill Sans MT" w:cstheme="minorBidi"/>
          <w:bCs/>
          <w:lang w:eastAsia="en-US"/>
        </w:rPr>
        <w:t>Switzerland and neighbouring countries). The majority of CMCE members use commodity derivative markets to hedge the risks related to their physical activities and assets. CMCE’s key purpose is to engage with policymakers and regulators to promote liquid and well-functioning commodity derivative markets in Europe.</w:t>
      </w:r>
    </w:p>
    <w:p w14:paraId="06F8740A" w14:textId="346D7DA9" w:rsidR="009009A6" w:rsidRDefault="009009A6" w:rsidP="009009A6">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9009A6">
        <w:rPr>
          <w:rFonts w:ascii="Gill Sans MT" w:hAnsi="Gill Sans MT" w:cs="Arial"/>
          <w:b/>
          <w:color w:val="244061" w:themeColor="accent1" w:themeShade="80"/>
          <w:lang w:val="en-GB"/>
        </w:rPr>
        <w:t xml:space="preserve">General comment </w:t>
      </w:r>
    </w:p>
    <w:p w14:paraId="677A84D9" w14:textId="469F04E9" w:rsidR="009009A6" w:rsidRDefault="009009A6" w:rsidP="009009A6">
      <w:pPr>
        <w:widowControl w:val="0"/>
        <w:autoSpaceDE w:val="0"/>
        <w:autoSpaceDN w:val="0"/>
        <w:adjustRightInd w:val="0"/>
        <w:spacing w:after="120"/>
        <w:ind w:right="-336"/>
        <w:jc w:val="both"/>
        <w:rPr>
          <w:rFonts w:ascii="Gill Sans MT" w:hAnsi="Gill Sans MT"/>
          <w:bCs/>
          <w:sz w:val="22"/>
          <w:szCs w:val="22"/>
          <w:lang w:val="en-GB"/>
        </w:rPr>
      </w:pPr>
      <w:r w:rsidRPr="009009A6">
        <w:rPr>
          <w:rFonts w:ascii="Gill Sans MT" w:hAnsi="Gill Sans MT"/>
          <w:bCs/>
          <w:sz w:val="22"/>
          <w:szCs w:val="22"/>
          <w:lang w:val="en-GB"/>
        </w:rPr>
        <w:t>CMCE</w:t>
      </w:r>
      <w:r>
        <w:rPr>
          <w:rFonts w:ascii="Gill Sans MT" w:hAnsi="Gill Sans MT"/>
          <w:bCs/>
          <w:sz w:val="22"/>
          <w:szCs w:val="22"/>
          <w:lang w:val="en-GB"/>
        </w:rPr>
        <w:t xml:space="preserve"> welcomes the opportunity to provide the European Commission with feedback regarding the </w:t>
      </w:r>
      <w:r w:rsidRPr="009009A6">
        <w:rPr>
          <w:rFonts w:ascii="Gill Sans MT" w:hAnsi="Gill Sans MT"/>
          <w:bCs/>
          <w:sz w:val="22"/>
          <w:szCs w:val="22"/>
          <w:lang w:val="en-GB"/>
        </w:rPr>
        <w:t>EU Benchmark Regulation (the</w:t>
      </w:r>
      <w:r>
        <w:rPr>
          <w:rFonts w:ascii="Gill Sans MT" w:hAnsi="Gill Sans MT"/>
          <w:bCs/>
          <w:sz w:val="22"/>
          <w:szCs w:val="22"/>
          <w:lang w:val="en-GB"/>
        </w:rPr>
        <w:t xml:space="preserve"> </w:t>
      </w:r>
      <w:r w:rsidRPr="009009A6">
        <w:rPr>
          <w:rFonts w:ascii="Gill Sans MT" w:hAnsi="Gill Sans MT"/>
          <w:bCs/>
          <w:sz w:val="22"/>
          <w:szCs w:val="22"/>
          <w:lang w:val="en-GB"/>
        </w:rPr>
        <w:t>‘BMR’)</w:t>
      </w:r>
      <w:r>
        <w:rPr>
          <w:rFonts w:ascii="Gill Sans MT" w:hAnsi="Gill Sans MT"/>
          <w:bCs/>
          <w:sz w:val="22"/>
          <w:szCs w:val="22"/>
          <w:lang w:val="en-GB"/>
        </w:rPr>
        <w:t xml:space="preserve"> and particularly on possible potential </w:t>
      </w:r>
      <w:r w:rsidRPr="009009A6">
        <w:rPr>
          <w:rFonts w:ascii="Gill Sans MT" w:hAnsi="Gill Sans MT"/>
          <w:bCs/>
          <w:sz w:val="22"/>
          <w:szCs w:val="22"/>
          <w:lang w:val="en-GB"/>
        </w:rPr>
        <w:t xml:space="preserve">improvements in </w:t>
      </w:r>
      <w:r>
        <w:rPr>
          <w:rFonts w:ascii="Gill Sans MT" w:hAnsi="Gill Sans MT"/>
          <w:bCs/>
          <w:sz w:val="22"/>
          <w:szCs w:val="22"/>
          <w:lang w:val="en-GB"/>
        </w:rPr>
        <w:t xml:space="preserve">its </w:t>
      </w:r>
      <w:r w:rsidRPr="009009A6">
        <w:rPr>
          <w:rFonts w:ascii="Gill Sans MT" w:hAnsi="Gill Sans MT"/>
          <w:bCs/>
          <w:sz w:val="22"/>
          <w:szCs w:val="22"/>
          <w:lang w:val="en-GB"/>
        </w:rPr>
        <w:t>functioning</w:t>
      </w:r>
      <w:r>
        <w:rPr>
          <w:rFonts w:ascii="Gill Sans MT" w:hAnsi="Gill Sans MT"/>
          <w:bCs/>
          <w:sz w:val="22"/>
          <w:szCs w:val="22"/>
          <w:lang w:val="en-GB"/>
        </w:rPr>
        <w:t xml:space="preserve"> related to the </w:t>
      </w:r>
      <w:r w:rsidRPr="009009A6">
        <w:rPr>
          <w:rFonts w:ascii="Gill Sans MT" w:hAnsi="Gill Sans MT"/>
          <w:bCs/>
          <w:sz w:val="22"/>
          <w:szCs w:val="22"/>
          <w:lang w:val="en-GB"/>
        </w:rPr>
        <w:t>rules applicable to</w:t>
      </w:r>
      <w:r>
        <w:rPr>
          <w:rFonts w:ascii="Gill Sans MT" w:hAnsi="Gill Sans MT"/>
          <w:bCs/>
          <w:sz w:val="22"/>
          <w:szCs w:val="22"/>
          <w:lang w:val="en-GB"/>
        </w:rPr>
        <w:t xml:space="preserve"> </w:t>
      </w:r>
      <w:r w:rsidRPr="009009A6">
        <w:rPr>
          <w:rFonts w:ascii="Gill Sans MT" w:hAnsi="Gill Sans MT"/>
          <w:bCs/>
          <w:sz w:val="22"/>
          <w:szCs w:val="22"/>
          <w:lang w:val="en-GB"/>
        </w:rPr>
        <w:t>third-country benchmarks</w:t>
      </w:r>
      <w:r>
        <w:rPr>
          <w:rFonts w:ascii="Gill Sans MT" w:hAnsi="Gill Sans MT"/>
          <w:bCs/>
          <w:sz w:val="22"/>
          <w:szCs w:val="22"/>
          <w:lang w:val="en-GB"/>
        </w:rPr>
        <w:t xml:space="preserve"> and </w:t>
      </w:r>
      <w:r w:rsidRPr="009009A6">
        <w:rPr>
          <w:rFonts w:ascii="Gill Sans MT" w:hAnsi="Gill Sans MT"/>
          <w:bCs/>
          <w:sz w:val="22"/>
          <w:szCs w:val="22"/>
          <w:lang w:val="en-GB"/>
        </w:rPr>
        <w:t>the impact on market participants of the</w:t>
      </w:r>
      <w:r w:rsidR="00FD74EF">
        <w:rPr>
          <w:rFonts w:ascii="Gill Sans MT" w:hAnsi="Gill Sans MT"/>
          <w:bCs/>
          <w:sz w:val="22"/>
          <w:szCs w:val="22"/>
          <w:lang w:val="en-GB"/>
        </w:rPr>
        <w:t xml:space="preserve"> </w:t>
      </w:r>
      <w:r w:rsidRPr="009009A6">
        <w:rPr>
          <w:rFonts w:ascii="Gill Sans MT" w:hAnsi="Gill Sans MT"/>
          <w:bCs/>
          <w:sz w:val="22"/>
          <w:szCs w:val="22"/>
          <w:lang w:val="en-GB"/>
        </w:rPr>
        <w:t>entry into application of the third country regime as of 1 January 2024</w:t>
      </w:r>
      <w:r>
        <w:rPr>
          <w:rFonts w:ascii="Gill Sans MT" w:hAnsi="Gill Sans MT"/>
          <w:bCs/>
          <w:sz w:val="22"/>
          <w:szCs w:val="22"/>
          <w:lang w:val="en-GB"/>
        </w:rPr>
        <w:t xml:space="preserve">. </w:t>
      </w:r>
    </w:p>
    <w:p w14:paraId="66102499" w14:textId="77777777" w:rsidR="009009A6" w:rsidRDefault="000474E5" w:rsidP="009009A6">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0474E5">
        <w:rPr>
          <w:rFonts w:ascii="Gill Sans MT" w:hAnsi="Gill Sans MT" w:cs="Arial"/>
          <w:b/>
          <w:color w:val="244061" w:themeColor="accent1" w:themeShade="80"/>
          <w:lang w:val="en-GB"/>
        </w:rPr>
        <w:t>Questions to all types of respondents</w:t>
      </w:r>
    </w:p>
    <w:p w14:paraId="79A1D791" w14:textId="784E11DC" w:rsidR="002000C4" w:rsidRPr="009009A6" w:rsidRDefault="00151B6C" w:rsidP="009009A6">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9009A6">
        <w:rPr>
          <w:rFonts w:ascii="Gill Sans MT" w:hAnsi="Gill Sans MT" w:cs="Arial"/>
          <w:b/>
          <w:color w:val="244061" w:themeColor="accent1" w:themeShade="80"/>
          <w:lang w:val="en-GB"/>
        </w:rPr>
        <w:t>Question 2.1 Do you believe that the rules applicable to the use of benchmarks administered in a third country, which will fully enter into application as of January 2024, are fit-for-purpose? If not, how would you propose to amend the BMR’s third country regime?</w:t>
      </w:r>
    </w:p>
    <w:tbl>
      <w:tblPr>
        <w:tblW w:w="7956"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353"/>
        <w:gridCol w:w="7603"/>
      </w:tblGrid>
      <w:tr w:rsidR="00391455" w:rsidRPr="00391455" w14:paraId="6B1AFB04" w14:textId="77777777" w:rsidTr="00AA2682">
        <w:trPr>
          <w:trHeight w:val="593"/>
        </w:trPr>
        <w:tc>
          <w:tcPr>
            <w:tcW w:w="0" w:type="auto"/>
            <w:shd w:val="clear" w:color="auto" w:fill="FFFFFF"/>
            <w:tcMar>
              <w:top w:w="0" w:type="dxa"/>
              <w:left w:w="0" w:type="dxa"/>
              <w:bottom w:w="0" w:type="dxa"/>
              <w:right w:w="0" w:type="dxa"/>
            </w:tcMar>
            <w:hideMark/>
          </w:tcPr>
          <w:p w14:paraId="4A5BF0D2" w14:textId="15B2F5F8" w:rsidR="00391455" w:rsidRPr="00391455" w:rsidRDefault="00391455" w:rsidP="00391455">
            <w:pPr>
              <w:rPr>
                <w:rFonts w:ascii="Arial" w:eastAsia="Times New Roman" w:hAnsi="Arial" w:cs="Arial"/>
                <w:color w:val="000000"/>
                <w:sz w:val="22"/>
                <w:szCs w:val="22"/>
              </w:rPr>
            </w:pPr>
            <w:r w:rsidRPr="00391455">
              <w:rPr>
                <w:rFonts w:ascii="Arial" w:eastAsia="Times New Roman" w:hAnsi="Arial" w:cs="Arial"/>
                <w:color w:val="000000"/>
              </w:rPr>
              <w:object w:dxaOrig="225" w:dyaOrig="225" w14:anchorId="5B80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5pt;height:14pt" o:ole="">
                  <v:imagedata r:id="rId13" o:title=""/>
                </v:shape>
                <w:control r:id="rId14" w:name="DefaultOcxName" w:shapeid="_x0000_i1070"/>
              </w:object>
            </w:r>
          </w:p>
        </w:tc>
        <w:tc>
          <w:tcPr>
            <w:tcW w:w="0" w:type="auto"/>
            <w:shd w:val="clear" w:color="auto" w:fill="FFFFFF"/>
            <w:tcMar>
              <w:top w:w="0" w:type="dxa"/>
              <w:left w:w="0" w:type="dxa"/>
              <w:bottom w:w="0" w:type="dxa"/>
              <w:right w:w="225" w:type="dxa"/>
            </w:tcMar>
            <w:hideMark/>
          </w:tcPr>
          <w:p w14:paraId="60CB1CC1" w14:textId="0443BEF0" w:rsidR="00391455" w:rsidRPr="00391455" w:rsidRDefault="00391455" w:rsidP="00AA2682">
            <w:pPr>
              <w:rPr>
                <w:rFonts w:ascii="Arial" w:eastAsia="Times New Roman" w:hAnsi="Arial" w:cs="Arial"/>
                <w:color w:val="000000"/>
                <w:sz w:val="22"/>
                <w:szCs w:val="22"/>
              </w:rPr>
            </w:pPr>
            <w:r w:rsidRPr="00391455">
              <w:rPr>
                <w:rFonts w:ascii="Arial" w:eastAsia="Times New Roman" w:hAnsi="Arial" w:cs="Arial"/>
                <w:color w:val="000000"/>
                <w:sz w:val="22"/>
                <w:szCs w:val="22"/>
              </w:rPr>
              <w:t>Those rules are appropriate</w:t>
            </w:r>
          </w:p>
        </w:tc>
      </w:tr>
      <w:tr w:rsidR="00391455" w:rsidRPr="00391455" w14:paraId="11793871" w14:textId="77777777" w:rsidTr="00AA2682">
        <w:trPr>
          <w:trHeight w:val="593"/>
        </w:trPr>
        <w:tc>
          <w:tcPr>
            <w:tcW w:w="0" w:type="auto"/>
            <w:shd w:val="clear" w:color="auto" w:fill="FFFFFF"/>
            <w:tcMar>
              <w:top w:w="0" w:type="dxa"/>
              <w:left w:w="0" w:type="dxa"/>
              <w:bottom w:w="0" w:type="dxa"/>
              <w:right w:w="0" w:type="dxa"/>
            </w:tcMar>
            <w:hideMark/>
          </w:tcPr>
          <w:p w14:paraId="051CBFAB" w14:textId="26646E9A" w:rsidR="00391455" w:rsidRPr="00391455" w:rsidRDefault="00391455" w:rsidP="00391455">
            <w:pPr>
              <w:rPr>
                <w:rFonts w:ascii="Arial" w:eastAsia="Times New Roman" w:hAnsi="Arial" w:cs="Arial"/>
                <w:color w:val="000000"/>
                <w:sz w:val="22"/>
                <w:szCs w:val="22"/>
              </w:rPr>
            </w:pPr>
            <w:r w:rsidRPr="00391455">
              <w:rPr>
                <w:rFonts w:ascii="Arial" w:eastAsia="Times New Roman" w:hAnsi="Arial" w:cs="Arial"/>
                <w:color w:val="000000"/>
              </w:rPr>
              <w:object w:dxaOrig="225" w:dyaOrig="225" w14:anchorId="5BC10A4C">
                <v:shape id="_x0000_i1073" type="#_x0000_t75" style="width:16.5pt;height:14pt" o:ole="">
                  <v:imagedata r:id="rId13" o:title=""/>
                </v:shape>
                <w:control r:id="rId15" w:name="DefaultOcxName1" w:shapeid="_x0000_i1073"/>
              </w:object>
            </w:r>
          </w:p>
        </w:tc>
        <w:tc>
          <w:tcPr>
            <w:tcW w:w="0" w:type="auto"/>
            <w:shd w:val="clear" w:color="auto" w:fill="FFFFFF"/>
            <w:tcMar>
              <w:top w:w="0" w:type="dxa"/>
              <w:left w:w="0" w:type="dxa"/>
              <w:bottom w:w="0" w:type="dxa"/>
              <w:right w:w="225" w:type="dxa"/>
            </w:tcMar>
            <w:hideMark/>
          </w:tcPr>
          <w:p w14:paraId="65EB5DC5" w14:textId="5263E87E" w:rsidR="00391455" w:rsidRPr="00391455" w:rsidRDefault="00391455" w:rsidP="00AA2682">
            <w:pPr>
              <w:rPr>
                <w:rFonts w:ascii="Arial" w:eastAsia="Times New Roman" w:hAnsi="Arial" w:cs="Arial"/>
                <w:color w:val="000000"/>
                <w:sz w:val="22"/>
                <w:szCs w:val="22"/>
              </w:rPr>
            </w:pPr>
            <w:r w:rsidRPr="00391455">
              <w:rPr>
                <w:rFonts w:ascii="Arial" w:eastAsia="Times New Roman" w:hAnsi="Arial" w:cs="Arial"/>
                <w:color w:val="000000"/>
                <w:sz w:val="22"/>
                <w:szCs w:val="22"/>
              </w:rPr>
              <w:t>Those rules are overall appropriate, but minor adjustments are needed</w:t>
            </w:r>
          </w:p>
        </w:tc>
      </w:tr>
      <w:tr w:rsidR="00391455" w:rsidRPr="00391455" w14:paraId="2EF70C71" w14:textId="77777777" w:rsidTr="00AA2682">
        <w:trPr>
          <w:trHeight w:val="583"/>
        </w:trPr>
        <w:tc>
          <w:tcPr>
            <w:tcW w:w="0" w:type="auto"/>
            <w:shd w:val="clear" w:color="auto" w:fill="FFFFFF"/>
            <w:tcMar>
              <w:top w:w="0" w:type="dxa"/>
              <w:left w:w="0" w:type="dxa"/>
              <w:bottom w:w="0" w:type="dxa"/>
              <w:right w:w="0" w:type="dxa"/>
            </w:tcMar>
            <w:hideMark/>
          </w:tcPr>
          <w:p w14:paraId="727713C6" w14:textId="27931B56" w:rsidR="00391455" w:rsidRPr="00A81D58" w:rsidRDefault="00391455" w:rsidP="00391455">
            <w:pPr>
              <w:rPr>
                <w:rFonts w:ascii="Arial" w:eastAsia="Times New Roman" w:hAnsi="Arial" w:cs="Arial"/>
                <w:color w:val="000000"/>
                <w:sz w:val="22"/>
                <w:szCs w:val="22"/>
              </w:rPr>
            </w:pPr>
            <w:r w:rsidRPr="00A81D58">
              <w:rPr>
                <w:rFonts w:ascii="Arial" w:eastAsia="Times New Roman" w:hAnsi="Arial" w:cs="Arial"/>
                <w:color w:val="000000"/>
              </w:rPr>
              <w:object w:dxaOrig="225" w:dyaOrig="225" w14:anchorId="17B4DA35">
                <v:shape id="_x0000_i1076" type="#_x0000_t75" style="width:16.5pt;height:14pt" o:ole="">
                  <v:imagedata r:id="rId16" o:title=""/>
                </v:shape>
                <w:control r:id="rId17" w:name="DefaultOcxName2" w:shapeid="_x0000_i1076"/>
              </w:object>
            </w:r>
          </w:p>
        </w:tc>
        <w:tc>
          <w:tcPr>
            <w:tcW w:w="0" w:type="auto"/>
            <w:shd w:val="clear" w:color="auto" w:fill="FFFFFF"/>
            <w:tcMar>
              <w:top w:w="0" w:type="dxa"/>
              <w:left w:w="0" w:type="dxa"/>
              <w:bottom w:w="0" w:type="dxa"/>
              <w:right w:w="225" w:type="dxa"/>
            </w:tcMar>
            <w:hideMark/>
          </w:tcPr>
          <w:p w14:paraId="449F5119" w14:textId="3537DA71" w:rsidR="00391455" w:rsidRPr="00A81D58" w:rsidRDefault="00391455" w:rsidP="00AA2682">
            <w:pPr>
              <w:rPr>
                <w:rFonts w:ascii="Arial" w:eastAsia="Times New Roman" w:hAnsi="Arial" w:cs="Arial"/>
                <w:color w:val="000000"/>
                <w:sz w:val="22"/>
                <w:szCs w:val="22"/>
              </w:rPr>
            </w:pPr>
            <w:r w:rsidRPr="000C3F1A">
              <w:rPr>
                <w:rFonts w:ascii="Arial" w:eastAsia="Times New Roman" w:hAnsi="Arial" w:cs="Arial"/>
                <w:color w:val="000000"/>
                <w:sz w:val="22"/>
                <w:szCs w:val="22"/>
                <w:highlight w:val="yellow"/>
              </w:rPr>
              <w:t>Those rules are not fit-for-purpose, and should be reviewed</w:t>
            </w:r>
          </w:p>
        </w:tc>
      </w:tr>
      <w:tr w:rsidR="00391455" w:rsidRPr="00391455" w14:paraId="6F8B4978" w14:textId="77777777" w:rsidTr="00AA2682">
        <w:trPr>
          <w:trHeight w:val="336"/>
        </w:trPr>
        <w:tc>
          <w:tcPr>
            <w:tcW w:w="0" w:type="auto"/>
            <w:shd w:val="clear" w:color="auto" w:fill="FFFFFF"/>
            <w:tcMar>
              <w:top w:w="0" w:type="dxa"/>
              <w:left w:w="0" w:type="dxa"/>
              <w:bottom w:w="0" w:type="dxa"/>
              <w:right w:w="0" w:type="dxa"/>
            </w:tcMar>
            <w:hideMark/>
          </w:tcPr>
          <w:p w14:paraId="56A51527" w14:textId="3B354125" w:rsidR="00391455" w:rsidRPr="00391455" w:rsidRDefault="00391455" w:rsidP="00391455">
            <w:pPr>
              <w:rPr>
                <w:rFonts w:ascii="Arial" w:eastAsia="Times New Roman" w:hAnsi="Arial" w:cs="Arial"/>
                <w:color w:val="000000"/>
                <w:sz w:val="22"/>
                <w:szCs w:val="22"/>
              </w:rPr>
            </w:pPr>
            <w:r w:rsidRPr="00391455">
              <w:rPr>
                <w:rFonts w:ascii="Arial" w:eastAsia="Times New Roman" w:hAnsi="Arial" w:cs="Arial"/>
                <w:color w:val="000000"/>
              </w:rPr>
              <w:object w:dxaOrig="225" w:dyaOrig="225" w14:anchorId="1023D981">
                <v:shape id="_x0000_i1079" type="#_x0000_t75" style="width:16.5pt;height:14pt" o:ole="">
                  <v:imagedata r:id="rId13" o:title=""/>
                </v:shape>
                <w:control r:id="rId18" w:name="DefaultOcxName3" w:shapeid="_x0000_i1079"/>
              </w:object>
            </w:r>
          </w:p>
        </w:tc>
        <w:tc>
          <w:tcPr>
            <w:tcW w:w="0" w:type="auto"/>
            <w:shd w:val="clear" w:color="auto" w:fill="FFFFFF"/>
            <w:tcMar>
              <w:top w:w="0" w:type="dxa"/>
              <w:left w:w="0" w:type="dxa"/>
              <w:bottom w:w="0" w:type="dxa"/>
              <w:right w:w="225" w:type="dxa"/>
            </w:tcMar>
            <w:hideMark/>
          </w:tcPr>
          <w:p w14:paraId="4E13FADA" w14:textId="6AD46311" w:rsidR="00391455" w:rsidRPr="00391455" w:rsidRDefault="00391455" w:rsidP="00AA2682">
            <w:pPr>
              <w:rPr>
                <w:rFonts w:ascii="Arial" w:eastAsia="Times New Roman" w:hAnsi="Arial" w:cs="Arial"/>
                <w:color w:val="000000"/>
                <w:sz w:val="22"/>
                <w:szCs w:val="22"/>
              </w:rPr>
            </w:pPr>
            <w:r w:rsidRPr="00391455">
              <w:rPr>
                <w:rFonts w:ascii="Arial" w:eastAsia="Times New Roman" w:hAnsi="Arial" w:cs="Arial"/>
                <w:color w:val="000000"/>
                <w:sz w:val="22"/>
                <w:szCs w:val="22"/>
              </w:rPr>
              <w:t>Answer</w:t>
            </w:r>
            <w:r w:rsidR="00AA2682" w:rsidRPr="00BC3CE6">
              <w:rPr>
                <w:rFonts w:ascii="Arial" w:eastAsia="Times New Roman" w:hAnsi="Arial" w:cs="Arial"/>
                <w:color w:val="000000"/>
                <w:sz w:val="22"/>
                <w:szCs w:val="22"/>
                <w:lang w:val="en-GB"/>
              </w:rPr>
              <w:t xml:space="preserve">. </w:t>
            </w:r>
            <w:r w:rsidRPr="00391455">
              <w:rPr>
                <w:rFonts w:ascii="Arial" w:eastAsia="Times New Roman" w:hAnsi="Arial" w:cs="Arial"/>
                <w:color w:val="000000"/>
                <w:sz w:val="22"/>
                <w:szCs w:val="22"/>
              </w:rPr>
              <w:t>Don’t know / no opinion / not applicable</w:t>
            </w:r>
          </w:p>
        </w:tc>
      </w:tr>
    </w:tbl>
    <w:p w14:paraId="1AC1C7D4" w14:textId="67761F1E" w:rsidR="000474E5" w:rsidRDefault="000474E5" w:rsidP="000474E5">
      <w:pPr>
        <w:widowControl w:val="0"/>
        <w:autoSpaceDE w:val="0"/>
        <w:autoSpaceDN w:val="0"/>
        <w:adjustRightInd w:val="0"/>
        <w:spacing w:before="360" w:after="240"/>
        <w:ind w:right="-336"/>
        <w:rPr>
          <w:rFonts w:ascii="Gill Sans MT" w:hAnsi="Gill Sans MT" w:cs="Arial"/>
          <w:b/>
          <w:color w:val="244061" w:themeColor="accent1" w:themeShade="80"/>
          <w:lang w:val="en-GB"/>
        </w:rPr>
      </w:pPr>
      <w:r>
        <w:rPr>
          <w:rFonts w:ascii="Gill Sans MT" w:hAnsi="Gill Sans MT" w:cs="Arial"/>
          <w:b/>
          <w:color w:val="244061" w:themeColor="accent1" w:themeShade="80"/>
          <w:lang w:val="en-GB"/>
        </w:rPr>
        <w:t>Response (</w:t>
      </w:r>
      <w:r w:rsidRPr="000474E5">
        <w:rPr>
          <w:rFonts w:ascii="Gill Sans MT" w:hAnsi="Gill Sans MT" w:cs="Arial"/>
          <w:b/>
          <w:color w:val="244061" w:themeColor="accent1" w:themeShade="80"/>
          <w:lang w:val="en-GB"/>
        </w:rPr>
        <w:t>2000 character(s) maximum</w:t>
      </w:r>
      <w:r>
        <w:rPr>
          <w:rFonts w:ascii="Gill Sans MT" w:hAnsi="Gill Sans MT" w:cs="Arial"/>
          <w:b/>
          <w:color w:val="244061" w:themeColor="accent1" w:themeShade="80"/>
          <w:lang w:val="en-GB"/>
        </w:rPr>
        <w:t>):</w:t>
      </w:r>
    </w:p>
    <w:p w14:paraId="0AD0231B" w14:textId="71E9FF01" w:rsidR="007E2260" w:rsidRDefault="007E2260" w:rsidP="00A173E1">
      <w:pPr>
        <w:widowControl w:val="0"/>
        <w:autoSpaceDE w:val="0"/>
        <w:autoSpaceDN w:val="0"/>
        <w:adjustRightInd w:val="0"/>
        <w:spacing w:after="120"/>
        <w:ind w:right="-336"/>
        <w:jc w:val="both"/>
        <w:rPr>
          <w:rFonts w:ascii="Gill Sans MT" w:hAnsi="Gill Sans MT"/>
          <w:bCs/>
          <w:sz w:val="22"/>
          <w:szCs w:val="22"/>
          <w:lang w:val="en-GB"/>
        </w:rPr>
      </w:pPr>
      <w:r>
        <w:rPr>
          <w:rFonts w:ascii="Gill Sans MT" w:hAnsi="Gill Sans MT"/>
          <w:bCs/>
          <w:sz w:val="22"/>
          <w:szCs w:val="22"/>
          <w:lang w:val="en-GB"/>
        </w:rPr>
        <w:t>The CMCE agrees that the BMR third country regime would be problematic for benchmark users in the EU if fully applied in 2024.</w:t>
      </w:r>
      <w:r w:rsidR="0043261B">
        <w:rPr>
          <w:rFonts w:ascii="Gill Sans MT" w:hAnsi="Gill Sans MT"/>
          <w:bCs/>
          <w:sz w:val="22"/>
          <w:szCs w:val="22"/>
          <w:lang w:val="en-GB"/>
        </w:rPr>
        <w:t xml:space="preserve"> The current scope of the </w:t>
      </w:r>
      <w:r w:rsidR="00ED46BC">
        <w:rPr>
          <w:rFonts w:ascii="Gill Sans MT" w:hAnsi="Gill Sans MT"/>
          <w:bCs/>
          <w:sz w:val="22"/>
          <w:szCs w:val="22"/>
          <w:lang w:val="en-GB"/>
        </w:rPr>
        <w:t>BMR is</w:t>
      </w:r>
      <w:r w:rsidR="00622D7E">
        <w:rPr>
          <w:rFonts w:ascii="Gill Sans MT" w:hAnsi="Gill Sans MT"/>
          <w:bCs/>
          <w:sz w:val="22"/>
          <w:szCs w:val="22"/>
          <w:lang w:val="en-GB"/>
        </w:rPr>
        <w:t xml:space="preserve"> </w:t>
      </w:r>
      <w:r w:rsidR="00BD41A2">
        <w:rPr>
          <w:rFonts w:ascii="Gill Sans MT" w:hAnsi="Gill Sans MT"/>
          <w:bCs/>
          <w:sz w:val="22"/>
          <w:szCs w:val="22"/>
          <w:lang w:val="en-GB"/>
        </w:rPr>
        <w:t xml:space="preserve">very broad compared to other jurisdictions, which are </w:t>
      </w:r>
      <w:r w:rsidR="00622D7E">
        <w:rPr>
          <w:rFonts w:ascii="Gill Sans MT" w:hAnsi="Gill Sans MT"/>
          <w:bCs/>
          <w:sz w:val="22"/>
          <w:szCs w:val="22"/>
          <w:lang w:val="en-GB"/>
        </w:rPr>
        <w:t xml:space="preserve">unlikely to </w:t>
      </w:r>
      <w:r w:rsidR="00BD41A2">
        <w:rPr>
          <w:rFonts w:ascii="Gill Sans MT" w:hAnsi="Gill Sans MT"/>
          <w:bCs/>
          <w:sz w:val="22"/>
          <w:szCs w:val="22"/>
          <w:lang w:val="en-GB"/>
        </w:rPr>
        <w:t xml:space="preserve">follow suit in the future. </w:t>
      </w:r>
      <w:r w:rsidR="00B13E50">
        <w:rPr>
          <w:rFonts w:ascii="Gill Sans MT" w:hAnsi="Gill Sans MT"/>
          <w:bCs/>
          <w:sz w:val="22"/>
          <w:szCs w:val="22"/>
          <w:lang w:val="en-GB"/>
        </w:rPr>
        <w:t>Therefore,</w:t>
      </w:r>
      <w:r w:rsidR="00BD41A2">
        <w:rPr>
          <w:rFonts w:ascii="Gill Sans MT" w:hAnsi="Gill Sans MT"/>
          <w:bCs/>
          <w:sz w:val="22"/>
          <w:szCs w:val="22"/>
          <w:lang w:val="en-GB"/>
        </w:rPr>
        <w:t xml:space="preserve"> the </w:t>
      </w:r>
      <w:r w:rsidR="00622D7E">
        <w:rPr>
          <w:rFonts w:ascii="Gill Sans MT" w:hAnsi="Gill Sans MT"/>
          <w:bCs/>
          <w:sz w:val="22"/>
          <w:szCs w:val="22"/>
          <w:lang w:val="en-GB"/>
        </w:rPr>
        <w:t xml:space="preserve">current BMR regime </w:t>
      </w:r>
      <w:r w:rsidR="00BD41A2">
        <w:rPr>
          <w:rFonts w:ascii="Gill Sans MT" w:hAnsi="Gill Sans MT"/>
          <w:bCs/>
          <w:sz w:val="22"/>
          <w:szCs w:val="22"/>
          <w:lang w:val="en-GB"/>
        </w:rPr>
        <w:t xml:space="preserve">for third countries is </w:t>
      </w:r>
      <w:r w:rsidR="00BD41A2">
        <w:rPr>
          <w:rFonts w:ascii="Gill Sans MT" w:hAnsi="Gill Sans MT"/>
          <w:bCs/>
          <w:sz w:val="22"/>
          <w:szCs w:val="22"/>
          <w:lang w:val="en-GB"/>
        </w:rPr>
        <w:lastRenderedPageBreak/>
        <w:t>unlikely to by fit-for-purpose</w:t>
      </w:r>
      <w:r>
        <w:rPr>
          <w:rFonts w:ascii="Gill Sans MT" w:hAnsi="Gill Sans MT"/>
          <w:bCs/>
          <w:sz w:val="22"/>
          <w:szCs w:val="22"/>
          <w:lang w:val="en-GB"/>
        </w:rPr>
        <w:t xml:space="preserve"> </w:t>
      </w:r>
      <w:r w:rsidR="00BD41A2">
        <w:rPr>
          <w:rFonts w:ascii="Gill Sans MT" w:hAnsi="Gill Sans MT"/>
          <w:bCs/>
          <w:sz w:val="22"/>
          <w:szCs w:val="22"/>
          <w:lang w:val="en-GB"/>
        </w:rPr>
        <w:t>anytime in the future</w:t>
      </w:r>
      <w:r w:rsidR="00082E44">
        <w:rPr>
          <w:rFonts w:ascii="Gill Sans MT" w:hAnsi="Gill Sans MT"/>
          <w:bCs/>
          <w:sz w:val="22"/>
          <w:szCs w:val="22"/>
          <w:lang w:val="en-GB"/>
        </w:rPr>
        <w:t>, leading to uncertainty and higher costs for EU users of benchmarks</w:t>
      </w:r>
      <w:r w:rsidR="00BD41A2">
        <w:rPr>
          <w:rFonts w:ascii="Gill Sans MT" w:hAnsi="Gill Sans MT"/>
          <w:bCs/>
          <w:sz w:val="22"/>
          <w:szCs w:val="22"/>
          <w:lang w:val="en-GB"/>
        </w:rPr>
        <w:t xml:space="preserve">. </w:t>
      </w:r>
      <w:r>
        <w:rPr>
          <w:rFonts w:ascii="Gill Sans MT" w:hAnsi="Gill Sans MT"/>
          <w:bCs/>
          <w:sz w:val="22"/>
          <w:szCs w:val="22"/>
          <w:lang w:val="en-GB"/>
        </w:rPr>
        <w:t xml:space="preserve">In principle, the </w:t>
      </w:r>
      <w:r w:rsidR="00AA2682">
        <w:rPr>
          <w:rFonts w:ascii="Gill Sans MT" w:hAnsi="Gill Sans MT"/>
          <w:bCs/>
          <w:sz w:val="22"/>
          <w:szCs w:val="22"/>
          <w:lang w:val="en-GB"/>
        </w:rPr>
        <w:t xml:space="preserve">CMCE </w:t>
      </w:r>
      <w:r>
        <w:rPr>
          <w:rFonts w:ascii="Gill Sans MT" w:hAnsi="Gill Sans MT"/>
          <w:bCs/>
          <w:sz w:val="22"/>
          <w:szCs w:val="22"/>
          <w:lang w:val="en-GB"/>
        </w:rPr>
        <w:t xml:space="preserve">would </w:t>
      </w:r>
      <w:r w:rsidR="004B688F">
        <w:rPr>
          <w:rFonts w:ascii="Gill Sans MT" w:hAnsi="Gill Sans MT"/>
          <w:bCs/>
          <w:sz w:val="22"/>
          <w:szCs w:val="22"/>
          <w:lang w:val="en-GB"/>
        </w:rPr>
        <w:t xml:space="preserve">cautiously </w:t>
      </w:r>
      <w:r w:rsidR="00BC3CE6">
        <w:rPr>
          <w:rFonts w:ascii="Gill Sans MT" w:hAnsi="Gill Sans MT"/>
          <w:bCs/>
          <w:sz w:val="22"/>
          <w:szCs w:val="22"/>
          <w:lang w:val="en-GB"/>
        </w:rPr>
        <w:t>welcome</w:t>
      </w:r>
      <w:r w:rsidR="00AA2682">
        <w:rPr>
          <w:rFonts w:ascii="Gill Sans MT" w:hAnsi="Gill Sans MT"/>
          <w:bCs/>
          <w:sz w:val="22"/>
          <w:szCs w:val="22"/>
          <w:lang w:val="en-GB"/>
        </w:rPr>
        <w:t xml:space="preserve"> the</w:t>
      </w:r>
      <w:r w:rsidR="00131674">
        <w:rPr>
          <w:rFonts w:ascii="Gill Sans MT" w:hAnsi="Gill Sans MT"/>
          <w:bCs/>
          <w:sz w:val="22"/>
          <w:szCs w:val="22"/>
          <w:lang w:val="en-GB"/>
        </w:rPr>
        <w:t xml:space="preserve"> approach outlined in the consultation paper by the </w:t>
      </w:r>
      <w:r w:rsidR="00AA2682">
        <w:rPr>
          <w:rFonts w:ascii="Gill Sans MT" w:hAnsi="Gill Sans MT"/>
          <w:bCs/>
          <w:sz w:val="22"/>
          <w:szCs w:val="22"/>
          <w:lang w:val="en-GB"/>
        </w:rPr>
        <w:t>European Commission</w:t>
      </w:r>
      <w:r w:rsidR="00360BC1">
        <w:rPr>
          <w:rFonts w:ascii="Gill Sans MT" w:hAnsi="Gill Sans MT"/>
          <w:bCs/>
          <w:sz w:val="22"/>
          <w:szCs w:val="22"/>
          <w:lang w:val="en-GB"/>
        </w:rPr>
        <w:t xml:space="preserve"> of </w:t>
      </w:r>
      <w:r w:rsidR="00BC3CE6">
        <w:rPr>
          <w:rFonts w:ascii="Gill Sans MT" w:hAnsi="Gill Sans MT"/>
          <w:bCs/>
          <w:sz w:val="22"/>
          <w:szCs w:val="22"/>
          <w:lang w:val="en-GB"/>
        </w:rPr>
        <w:t xml:space="preserve">essentially </w:t>
      </w:r>
      <w:r w:rsidR="00360BC1">
        <w:rPr>
          <w:rFonts w:ascii="Gill Sans MT" w:hAnsi="Gill Sans MT"/>
          <w:bCs/>
          <w:sz w:val="22"/>
          <w:szCs w:val="22"/>
          <w:lang w:val="en-GB"/>
        </w:rPr>
        <w:t>reducing</w:t>
      </w:r>
      <w:r w:rsidR="00131674">
        <w:rPr>
          <w:rFonts w:ascii="Gill Sans MT" w:hAnsi="Gill Sans MT"/>
          <w:bCs/>
          <w:sz w:val="22"/>
          <w:szCs w:val="22"/>
          <w:lang w:val="en-GB"/>
        </w:rPr>
        <w:t xml:space="preserve"> </w:t>
      </w:r>
      <w:r w:rsidR="00AA2682">
        <w:rPr>
          <w:rFonts w:ascii="Gill Sans MT" w:hAnsi="Gill Sans MT"/>
          <w:bCs/>
          <w:sz w:val="22"/>
          <w:szCs w:val="22"/>
          <w:lang w:val="en-GB"/>
        </w:rPr>
        <w:t xml:space="preserve">the scope of the </w:t>
      </w:r>
      <w:r>
        <w:rPr>
          <w:rFonts w:ascii="Gill Sans MT" w:hAnsi="Gill Sans MT"/>
          <w:bCs/>
          <w:sz w:val="22"/>
          <w:szCs w:val="22"/>
          <w:lang w:val="en-GB"/>
        </w:rPr>
        <w:t xml:space="preserve">application of </w:t>
      </w:r>
      <w:r w:rsidR="00AA2682">
        <w:rPr>
          <w:rFonts w:ascii="Gill Sans MT" w:hAnsi="Gill Sans MT"/>
          <w:bCs/>
          <w:sz w:val="22"/>
          <w:szCs w:val="22"/>
          <w:lang w:val="en-GB"/>
        </w:rPr>
        <w:t>BMR</w:t>
      </w:r>
      <w:r w:rsidR="001A66A2">
        <w:rPr>
          <w:rFonts w:ascii="Gill Sans MT" w:hAnsi="Gill Sans MT"/>
          <w:bCs/>
          <w:sz w:val="22"/>
          <w:szCs w:val="22"/>
          <w:lang w:val="en-GB"/>
        </w:rPr>
        <w:t xml:space="preserve"> only</w:t>
      </w:r>
      <w:r>
        <w:rPr>
          <w:rFonts w:ascii="Gill Sans MT" w:hAnsi="Gill Sans MT"/>
          <w:bCs/>
          <w:sz w:val="22"/>
          <w:szCs w:val="22"/>
          <w:lang w:val="en-GB"/>
        </w:rPr>
        <w:t xml:space="preserve"> to third country benchmarks</w:t>
      </w:r>
      <w:r w:rsidR="000178AF">
        <w:rPr>
          <w:rFonts w:ascii="Gill Sans MT" w:hAnsi="Gill Sans MT"/>
          <w:bCs/>
          <w:sz w:val="22"/>
          <w:szCs w:val="22"/>
          <w:lang w:val="en-GB"/>
        </w:rPr>
        <w:t xml:space="preserve"> </w:t>
      </w:r>
      <w:r w:rsidR="001A66A2">
        <w:rPr>
          <w:rFonts w:ascii="Gill Sans MT" w:hAnsi="Gill Sans MT"/>
          <w:bCs/>
          <w:sz w:val="22"/>
          <w:szCs w:val="22"/>
          <w:lang w:val="en-GB"/>
        </w:rPr>
        <w:t>classified</w:t>
      </w:r>
      <w:r w:rsidR="000178AF">
        <w:rPr>
          <w:rFonts w:ascii="Gill Sans MT" w:hAnsi="Gill Sans MT"/>
          <w:bCs/>
          <w:sz w:val="22"/>
          <w:szCs w:val="22"/>
          <w:lang w:val="en-GB"/>
        </w:rPr>
        <w:t xml:space="preserve"> </w:t>
      </w:r>
      <w:r w:rsidR="001A66A2">
        <w:rPr>
          <w:rFonts w:ascii="Gill Sans MT" w:hAnsi="Gill Sans MT"/>
          <w:bCs/>
          <w:sz w:val="22"/>
          <w:szCs w:val="22"/>
          <w:lang w:val="en-GB"/>
        </w:rPr>
        <w:t xml:space="preserve">as </w:t>
      </w:r>
      <w:r w:rsidR="000178AF">
        <w:rPr>
          <w:rFonts w:ascii="Gill Sans MT" w:hAnsi="Gill Sans MT"/>
          <w:bCs/>
          <w:sz w:val="22"/>
          <w:szCs w:val="22"/>
          <w:lang w:val="en-GB"/>
        </w:rPr>
        <w:t>‘strategic’ benchmarks</w:t>
      </w:r>
      <w:r w:rsidR="00AA2682">
        <w:rPr>
          <w:rFonts w:ascii="Gill Sans MT" w:hAnsi="Gill Sans MT"/>
          <w:bCs/>
          <w:sz w:val="22"/>
          <w:szCs w:val="22"/>
          <w:lang w:val="en-GB"/>
        </w:rPr>
        <w:t>.</w:t>
      </w:r>
      <w:r w:rsidR="00A173E1">
        <w:rPr>
          <w:rFonts w:ascii="Gill Sans MT" w:hAnsi="Gill Sans MT"/>
          <w:bCs/>
          <w:sz w:val="22"/>
          <w:szCs w:val="22"/>
          <w:lang w:val="en-GB"/>
        </w:rPr>
        <w:t xml:space="preserve"> </w:t>
      </w:r>
      <w:r w:rsidR="0043261B">
        <w:rPr>
          <w:rFonts w:ascii="Gill Sans MT" w:hAnsi="Gill Sans MT"/>
          <w:bCs/>
          <w:sz w:val="22"/>
          <w:szCs w:val="22"/>
          <w:lang w:val="en-GB"/>
        </w:rPr>
        <w:t>This support would be subject to a clear</w:t>
      </w:r>
      <w:r w:rsidR="002F360E">
        <w:rPr>
          <w:rFonts w:ascii="Gill Sans MT" w:hAnsi="Gill Sans MT"/>
          <w:bCs/>
          <w:sz w:val="22"/>
          <w:szCs w:val="22"/>
          <w:lang w:val="en-GB"/>
        </w:rPr>
        <w:t xml:space="preserve"> and robust</w:t>
      </w:r>
      <w:r w:rsidR="0043261B">
        <w:rPr>
          <w:rFonts w:ascii="Gill Sans MT" w:hAnsi="Gill Sans MT"/>
          <w:bCs/>
          <w:sz w:val="22"/>
          <w:szCs w:val="22"/>
          <w:lang w:val="en-GB"/>
        </w:rPr>
        <w:t xml:space="preserve"> regulatory definition of </w:t>
      </w:r>
      <w:r w:rsidR="001A66A2">
        <w:rPr>
          <w:rFonts w:ascii="Gill Sans MT" w:hAnsi="Gill Sans MT"/>
          <w:bCs/>
          <w:sz w:val="22"/>
          <w:szCs w:val="22"/>
          <w:lang w:val="en-GB"/>
        </w:rPr>
        <w:t>which benchmarks</w:t>
      </w:r>
      <w:r w:rsidR="0043261B">
        <w:rPr>
          <w:rFonts w:ascii="Gill Sans MT" w:hAnsi="Gill Sans MT"/>
          <w:bCs/>
          <w:sz w:val="22"/>
          <w:szCs w:val="22"/>
          <w:lang w:val="en-GB"/>
        </w:rPr>
        <w:t xml:space="preserve"> would be defined as a </w:t>
      </w:r>
      <w:r w:rsidR="001A66A2">
        <w:rPr>
          <w:rFonts w:ascii="Gill Sans MT" w:hAnsi="Gill Sans MT"/>
          <w:bCs/>
          <w:sz w:val="22"/>
          <w:szCs w:val="22"/>
          <w:lang w:val="en-GB"/>
        </w:rPr>
        <w:t>‘</w:t>
      </w:r>
      <w:r w:rsidR="0043261B">
        <w:rPr>
          <w:rFonts w:ascii="Gill Sans MT" w:hAnsi="Gill Sans MT"/>
          <w:bCs/>
          <w:sz w:val="22"/>
          <w:szCs w:val="22"/>
          <w:lang w:val="en-GB"/>
        </w:rPr>
        <w:t>strategic</w:t>
      </w:r>
      <w:r w:rsidR="001A66A2">
        <w:rPr>
          <w:rFonts w:ascii="Gill Sans MT" w:hAnsi="Gill Sans MT"/>
          <w:bCs/>
          <w:sz w:val="22"/>
          <w:szCs w:val="22"/>
          <w:lang w:val="en-GB"/>
        </w:rPr>
        <w:t>’</w:t>
      </w:r>
      <w:r w:rsidR="0043261B">
        <w:rPr>
          <w:rFonts w:ascii="Gill Sans MT" w:hAnsi="Gill Sans MT"/>
          <w:bCs/>
          <w:sz w:val="22"/>
          <w:szCs w:val="22"/>
          <w:lang w:val="en-GB"/>
        </w:rPr>
        <w:t xml:space="preserve"> and a clear process that would need to be followed when bringing any benchmark into the </w:t>
      </w:r>
      <w:r w:rsidR="00BD41A2">
        <w:rPr>
          <w:rFonts w:ascii="Gill Sans MT" w:hAnsi="Gill Sans MT"/>
          <w:bCs/>
          <w:sz w:val="22"/>
          <w:szCs w:val="22"/>
          <w:lang w:val="en-GB"/>
        </w:rPr>
        <w:t>classification of ‘strategic’</w:t>
      </w:r>
      <w:r w:rsidR="0043261B">
        <w:rPr>
          <w:rFonts w:ascii="Gill Sans MT" w:hAnsi="Gill Sans MT"/>
          <w:bCs/>
          <w:sz w:val="22"/>
          <w:szCs w:val="22"/>
          <w:lang w:val="en-GB"/>
        </w:rPr>
        <w:t>.</w:t>
      </w:r>
      <w:r w:rsidR="004B688F">
        <w:rPr>
          <w:rFonts w:ascii="Gill Sans MT" w:hAnsi="Gill Sans MT"/>
          <w:bCs/>
          <w:sz w:val="22"/>
          <w:szCs w:val="22"/>
          <w:lang w:val="en-GB"/>
        </w:rPr>
        <w:t xml:space="preserve"> CMCE also supports the extension of the current third country extension until the end of 2025 in order to avoid any potential market disruption.  </w:t>
      </w:r>
    </w:p>
    <w:p w14:paraId="2F9AFE68" w14:textId="359B4CA8" w:rsidR="00A919F4" w:rsidRDefault="00A919F4" w:rsidP="00A919F4">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A919F4">
        <w:rPr>
          <w:rFonts w:ascii="Gill Sans MT" w:hAnsi="Gill Sans MT" w:cs="Arial"/>
          <w:b/>
          <w:color w:val="244061" w:themeColor="accent1" w:themeShade="80"/>
          <w:lang w:val="en-GB"/>
        </w:rPr>
        <w:t>Question 2.2 More specifically, would you be in favour of a framework under which only certain third country benchmarks, deemed ‘strategic’, would remain subject to restrictions of use similar to the current rules?</w:t>
      </w:r>
      <w:r>
        <w:rPr>
          <w:rFonts w:ascii="Gill Sans MT" w:hAnsi="Gill Sans MT" w:cs="Arial"/>
          <w:b/>
          <w:color w:val="244061" w:themeColor="accent1" w:themeShade="80"/>
          <w:lang w:val="en-GB"/>
        </w:rPr>
        <w:t xml:space="preserve"> </w:t>
      </w:r>
      <w:r w:rsidRPr="00A919F4">
        <w:rPr>
          <w:rFonts w:ascii="Gill Sans MT" w:hAnsi="Gill Sans MT" w:cs="Arial"/>
          <w:b/>
          <w:color w:val="244061" w:themeColor="accent1" w:themeShade="80"/>
          <w:lang w:val="en-GB"/>
        </w:rPr>
        <w:t>Under this hypothesis, the use by EU supervised entities of all other third country benchmarks than those ‘strategic’ benchmarks would be in principle free, without any additional requirement attached to the status of the administrator.</w:t>
      </w:r>
    </w:p>
    <w:p w14:paraId="54AA829D" w14:textId="4203FE88"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76E27736">
          <v:shape id="_x0000_i1082" type="#_x0000_t75" style="width:16.5pt;height:14pt" o:ole="">
            <v:imagedata r:id="rId13" o:title=""/>
          </v:shape>
          <w:control r:id="rId19" w:name="DefaultOcxName6" w:shapeid="_x0000_i1082"/>
        </w:object>
      </w:r>
      <w:r w:rsidRPr="00EF6CE1">
        <w:rPr>
          <w:rFonts w:ascii="Times New Roman" w:eastAsia="Times New Roman" w:hAnsi="Times New Roman" w:cs="Times New Roman"/>
          <w:color w:val="000000"/>
        </w:rPr>
        <w:t>Totally opposed</w:t>
      </w:r>
    </w:p>
    <w:p w14:paraId="39BE3B2F" w14:textId="77ECFE28"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690454B1">
          <v:shape id="_x0000_i1085" type="#_x0000_t75" style="width:16.5pt;height:14pt" o:ole="">
            <v:imagedata r:id="rId13" o:title=""/>
          </v:shape>
          <w:control r:id="rId20" w:name="DefaultOcxName11" w:shapeid="_x0000_i1085"/>
        </w:object>
      </w:r>
      <w:r w:rsidRPr="00EF6CE1">
        <w:rPr>
          <w:rFonts w:ascii="Times New Roman" w:eastAsia="Times New Roman" w:hAnsi="Times New Roman" w:cs="Times New Roman"/>
          <w:color w:val="000000"/>
        </w:rPr>
        <w:t>Somewhat opposed</w:t>
      </w:r>
    </w:p>
    <w:p w14:paraId="2F52EA88" w14:textId="19F8FA74"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6631F0BA">
          <v:shape id="_x0000_i1088" type="#_x0000_t75" style="width:16.5pt;height:14pt" o:ole="">
            <v:imagedata r:id="rId13" o:title=""/>
          </v:shape>
          <w:control r:id="rId21" w:name="DefaultOcxName21" w:shapeid="_x0000_i1088"/>
        </w:object>
      </w:r>
      <w:r w:rsidRPr="00EF6CE1">
        <w:rPr>
          <w:rFonts w:ascii="Times New Roman" w:eastAsia="Times New Roman" w:hAnsi="Times New Roman" w:cs="Times New Roman"/>
          <w:color w:val="000000"/>
        </w:rPr>
        <w:t>Neither opposed nor in favour</w:t>
      </w:r>
    </w:p>
    <w:p w14:paraId="55991BAB" w14:textId="3BA23BF3"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24ECF506">
          <v:shape id="_x0000_i1091" type="#_x0000_t75" style="width:16.5pt;height:14pt" o:ole="">
            <v:imagedata r:id="rId16" o:title=""/>
          </v:shape>
          <w:control r:id="rId22" w:name="DefaultOcxName31" w:shapeid="_x0000_i1091"/>
        </w:object>
      </w:r>
      <w:r w:rsidRPr="000C3F1A">
        <w:rPr>
          <w:rFonts w:ascii="Times New Roman" w:eastAsia="Times New Roman" w:hAnsi="Times New Roman" w:cs="Times New Roman"/>
          <w:color w:val="000000"/>
          <w:highlight w:val="yellow"/>
        </w:rPr>
        <w:t>Somewhat in favour</w:t>
      </w:r>
    </w:p>
    <w:p w14:paraId="10FC1A68" w14:textId="41B9B59C"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3180BEC6">
          <v:shape id="_x0000_i1094" type="#_x0000_t75" style="width:16.5pt;height:14pt" o:ole="">
            <v:imagedata r:id="rId13" o:title=""/>
          </v:shape>
          <w:control r:id="rId23" w:name="DefaultOcxName4" w:shapeid="_x0000_i1094"/>
        </w:object>
      </w:r>
      <w:r w:rsidRPr="00EF6CE1">
        <w:rPr>
          <w:rFonts w:ascii="Times New Roman" w:eastAsia="Times New Roman" w:hAnsi="Times New Roman" w:cs="Times New Roman"/>
          <w:color w:val="000000"/>
        </w:rPr>
        <w:t>Totally in favour</w:t>
      </w:r>
    </w:p>
    <w:p w14:paraId="77989EEE" w14:textId="518E5CF5" w:rsidR="00EF6CE1" w:rsidRPr="00EF6CE1" w:rsidRDefault="00EF6CE1" w:rsidP="00EF6CE1">
      <w:pPr>
        <w:rPr>
          <w:rFonts w:ascii="Times New Roman" w:eastAsia="Times New Roman" w:hAnsi="Times New Roman" w:cs="Times New Roman"/>
          <w:color w:val="000000"/>
        </w:rPr>
      </w:pPr>
      <w:r w:rsidRPr="00EF6CE1">
        <w:rPr>
          <w:rFonts w:ascii="Times New Roman" w:eastAsia="Times New Roman" w:hAnsi="Times New Roman" w:cs="Times New Roman"/>
        </w:rPr>
        <w:object w:dxaOrig="225" w:dyaOrig="225" w14:anchorId="3323725E">
          <v:shape id="_x0000_i1097" type="#_x0000_t75" style="width:16.5pt;height:14pt" o:ole="">
            <v:imagedata r:id="rId13" o:title=""/>
          </v:shape>
          <w:control r:id="rId24" w:name="DefaultOcxName5" w:shapeid="_x0000_i1097"/>
        </w:object>
      </w:r>
      <w:r w:rsidRPr="00EF6CE1">
        <w:rPr>
          <w:rFonts w:ascii="Times New Roman" w:eastAsia="Times New Roman" w:hAnsi="Times New Roman" w:cs="Times New Roman"/>
          <w:color w:val="000000"/>
        </w:rPr>
        <w:t>Don’t know / no opinion / not applicable</w:t>
      </w:r>
    </w:p>
    <w:p w14:paraId="6A512946" w14:textId="02957382" w:rsidR="00A919F4" w:rsidRDefault="00A919F4" w:rsidP="00EF6CE1">
      <w:pPr>
        <w:widowControl w:val="0"/>
        <w:autoSpaceDE w:val="0"/>
        <w:autoSpaceDN w:val="0"/>
        <w:adjustRightInd w:val="0"/>
        <w:spacing w:before="360" w:after="240"/>
        <w:ind w:right="-336"/>
        <w:rPr>
          <w:rFonts w:ascii="Gill Sans MT" w:hAnsi="Gill Sans MT" w:cs="Arial"/>
          <w:b/>
          <w:color w:val="244061" w:themeColor="accent1" w:themeShade="80"/>
          <w:lang w:val="en-GB"/>
        </w:rPr>
      </w:pPr>
      <w:r>
        <w:rPr>
          <w:rFonts w:ascii="Gill Sans MT" w:hAnsi="Gill Sans MT" w:cs="Arial"/>
          <w:b/>
          <w:color w:val="244061" w:themeColor="accent1" w:themeShade="80"/>
          <w:lang w:val="en-GB"/>
        </w:rPr>
        <w:t>Response (</w:t>
      </w:r>
      <w:r w:rsidRPr="000474E5">
        <w:rPr>
          <w:rFonts w:ascii="Gill Sans MT" w:hAnsi="Gill Sans MT" w:cs="Arial"/>
          <w:b/>
          <w:color w:val="244061" w:themeColor="accent1" w:themeShade="80"/>
          <w:lang w:val="en-GB"/>
        </w:rPr>
        <w:t>2000 character(s) maximum</w:t>
      </w:r>
      <w:r>
        <w:rPr>
          <w:rFonts w:ascii="Gill Sans MT" w:hAnsi="Gill Sans MT" w:cs="Arial"/>
          <w:b/>
          <w:color w:val="244061" w:themeColor="accent1" w:themeShade="80"/>
          <w:lang w:val="en-GB"/>
        </w:rPr>
        <w:t>):</w:t>
      </w:r>
    </w:p>
    <w:p w14:paraId="3660C720" w14:textId="4008D6EB" w:rsidR="00A965F3" w:rsidRDefault="00BD41A2" w:rsidP="00C64D93">
      <w:pPr>
        <w:widowControl w:val="0"/>
        <w:autoSpaceDE w:val="0"/>
        <w:autoSpaceDN w:val="0"/>
        <w:adjustRightInd w:val="0"/>
        <w:spacing w:before="360" w:after="240"/>
        <w:ind w:right="-336"/>
        <w:jc w:val="both"/>
        <w:rPr>
          <w:rFonts w:ascii="Gill Sans MT" w:hAnsi="Gill Sans MT"/>
          <w:sz w:val="22"/>
          <w:szCs w:val="22"/>
        </w:rPr>
      </w:pPr>
      <w:r>
        <w:rPr>
          <w:rFonts w:ascii="Gill Sans MT" w:hAnsi="Gill Sans MT"/>
          <w:sz w:val="22"/>
          <w:szCs w:val="22"/>
        </w:rPr>
        <w:t xml:space="preserve">As stated above, the </w:t>
      </w:r>
      <w:r w:rsidR="00EF6CE1">
        <w:rPr>
          <w:rFonts w:ascii="Gill Sans MT" w:hAnsi="Gill Sans MT"/>
          <w:sz w:val="22"/>
          <w:szCs w:val="22"/>
        </w:rPr>
        <w:t xml:space="preserve">CMCE </w:t>
      </w:r>
      <w:r w:rsidR="00C64D93">
        <w:rPr>
          <w:rFonts w:ascii="Gill Sans MT" w:hAnsi="Gill Sans MT"/>
          <w:sz w:val="22"/>
          <w:szCs w:val="22"/>
        </w:rPr>
        <w:t>would be</w:t>
      </w:r>
      <w:r w:rsidR="004864CB">
        <w:rPr>
          <w:rFonts w:ascii="Gill Sans MT" w:hAnsi="Gill Sans MT"/>
          <w:sz w:val="22"/>
          <w:szCs w:val="22"/>
        </w:rPr>
        <w:t xml:space="preserve"> cautiously </w:t>
      </w:r>
      <w:r w:rsidR="00EF6CE1">
        <w:rPr>
          <w:rFonts w:ascii="Gill Sans MT" w:hAnsi="Gill Sans MT"/>
          <w:sz w:val="22"/>
          <w:szCs w:val="22"/>
        </w:rPr>
        <w:t xml:space="preserve">in favour of </w:t>
      </w:r>
      <w:r>
        <w:rPr>
          <w:rFonts w:ascii="Gill Sans MT" w:hAnsi="Gill Sans MT"/>
          <w:sz w:val="22"/>
          <w:szCs w:val="22"/>
        </w:rPr>
        <w:t xml:space="preserve">the introduction of the framework described </w:t>
      </w:r>
      <w:r w:rsidR="002F360E">
        <w:rPr>
          <w:rFonts w:ascii="Gill Sans MT" w:hAnsi="Gill Sans MT"/>
          <w:sz w:val="22"/>
          <w:szCs w:val="22"/>
        </w:rPr>
        <w:t>in</w:t>
      </w:r>
      <w:r>
        <w:rPr>
          <w:rFonts w:ascii="Gill Sans MT" w:hAnsi="Gill Sans MT"/>
          <w:sz w:val="22"/>
          <w:szCs w:val="22"/>
        </w:rPr>
        <w:t xml:space="preserve"> the European Commission’s consultation</w:t>
      </w:r>
      <w:r w:rsidR="00EF6CE1">
        <w:rPr>
          <w:rFonts w:ascii="Gill Sans MT" w:hAnsi="Gill Sans MT"/>
          <w:sz w:val="22"/>
          <w:szCs w:val="22"/>
        </w:rPr>
        <w:t xml:space="preserve"> of </w:t>
      </w:r>
      <w:r w:rsidR="00C64D93">
        <w:rPr>
          <w:rFonts w:ascii="Gill Sans MT" w:hAnsi="Gill Sans MT"/>
          <w:sz w:val="22"/>
          <w:szCs w:val="22"/>
        </w:rPr>
        <w:t xml:space="preserve">introducing the concept of </w:t>
      </w:r>
      <w:r>
        <w:rPr>
          <w:rFonts w:ascii="Gill Sans MT" w:hAnsi="Gill Sans MT"/>
          <w:sz w:val="22"/>
          <w:szCs w:val="22"/>
        </w:rPr>
        <w:t>‘</w:t>
      </w:r>
      <w:r w:rsidR="00C64D93">
        <w:rPr>
          <w:rFonts w:ascii="Gill Sans MT" w:hAnsi="Gill Sans MT"/>
          <w:sz w:val="22"/>
          <w:szCs w:val="22"/>
        </w:rPr>
        <w:t>strategic</w:t>
      </w:r>
      <w:r>
        <w:rPr>
          <w:rFonts w:ascii="Gill Sans MT" w:hAnsi="Gill Sans MT"/>
          <w:sz w:val="22"/>
          <w:szCs w:val="22"/>
        </w:rPr>
        <w:t>’</w:t>
      </w:r>
      <w:r w:rsidR="00C64D93">
        <w:rPr>
          <w:rFonts w:ascii="Gill Sans MT" w:hAnsi="Gill Sans MT"/>
          <w:sz w:val="22"/>
          <w:szCs w:val="22"/>
        </w:rPr>
        <w:t xml:space="preserve"> </w:t>
      </w:r>
      <w:r w:rsidR="0048787C">
        <w:rPr>
          <w:rFonts w:ascii="Gill Sans MT" w:hAnsi="Gill Sans MT"/>
          <w:sz w:val="22"/>
          <w:szCs w:val="22"/>
        </w:rPr>
        <w:t>benchmarks</w:t>
      </w:r>
      <w:r w:rsidR="00C64D93">
        <w:rPr>
          <w:rFonts w:ascii="Gill Sans MT" w:hAnsi="Gill Sans MT"/>
          <w:sz w:val="22"/>
          <w:szCs w:val="22"/>
        </w:rPr>
        <w:t xml:space="preserve">. However, </w:t>
      </w:r>
      <w:r w:rsidR="002D4EAF">
        <w:rPr>
          <w:rFonts w:ascii="Gill Sans MT" w:hAnsi="Gill Sans MT"/>
          <w:sz w:val="22"/>
          <w:szCs w:val="22"/>
        </w:rPr>
        <w:t xml:space="preserve">the </w:t>
      </w:r>
      <w:r w:rsidR="00C64D93">
        <w:rPr>
          <w:rFonts w:ascii="Gill Sans MT" w:hAnsi="Gill Sans MT"/>
          <w:sz w:val="22"/>
          <w:szCs w:val="22"/>
        </w:rPr>
        <w:t>CMCE believes that</w:t>
      </w:r>
      <w:r w:rsidR="002D4EAF" w:rsidRPr="002D4EAF">
        <w:t xml:space="preserve"> </w:t>
      </w:r>
      <w:r w:rsidR="002D4EAF" w:rsidRPr="002D4EAF">
        <w:rPr>
          <w:rFonts w:ascii="Gill Sans MT" w:hAnsi="Gill Sans MT"/>
          <w:sz w:val="22"/>
          <w:szCs w:val="22"/>
        </w:rPr>
        <w:t>a clear</w:t>
      </w:r>
      <w:r w:rsidR="00F26926">
        <w:rPr>
          <w:rFonts w:ascii="Gill Sans MT" w:hAnsi="Gill Sans MT"/>
          <w:sz w:val="22"/>
          <w:szCs w:val="22"/>
        </w:rPr>
        <w:t xml:space="preserve"> and robust</w:t>
      </w:r>
      <w:r w:rsidR="002D4EAF" w:rsidRPr="002D4EAF">
        <w:rPr>
          <w:rFonts w:ascii="Gill Sans MT" w:hAnsi="Gill Sans MT"/>
          <w:sz w:val="22"/>
          <w:szCs w:val="22"/>
        </w:rPr>
        <w:t xml:space="preserve"> definition of what would be defined as a </w:t>
      </w:r>
      <w:r w:rsidR="004B688F">
        <w:rPr>
          <w:rFonts w:ascii="Gill Sans MT" w:hAnsi="Gill Sans MT"/>
          <w:sz w:val="22"/>
          <w:szCs w:val="22"/>
        </w:rPr>
        <w:t>‘</w:t>
      </w:r>
      <w:r w:rsidR="002D4EAF" w:rsidRPr="002D4EAF">
        <w:rPr>
          <w:rFonts w:ascii="Gill Sans MT" w:hAnsi="Gill Sans MT"/>
          <w:sz w:val="22"/>
          <w:szCs w:val="22"/>
        </w:rPr>
        <w:t>strategic</w:t>
      </w:r>
      <w:r w:rsidR="004B688F">
        <w:rPr>
          <w:rFonts w:ascii="Gill Sans MT" w:hAnsi="Gill Sans MT"/>
          <w:sz w:val="22"/>
          <w:szCs w:val="22"/>
        </w:rPr>
        <w:t>’</w:t>
      </w:r>
      <w:r w:rsidR="002D4EAF" w:rsidRPr="002D4EAF">
        <w:rPr>
          <w:rFonts w:ascii="Gill Sans MT" w:hAnsi="Gill Sans MT"/>
          <w:sz w:val="22"/>
          <w:szCs w:val="22"/>
        </w:rPr>
        <w:t xml:space="preserve"> benchmark</w:t>
      </w:r>
      <w:r w:rsidR="004B688F">
        <w:rPr>
          <w:rFonts w:ascii="Gill Sans MT" w:hAnsi="Gill Sans MT"/>
          <w:sz w:val="22"/>
          <w:szCs w:val="22"/>
        </w:rPr>
        <w:t>. A</w:t>
      </w:r>
      <w:r w:rsidR="002D4EAF" w:rsidRPr="002D4EAF">
        <w:rPr>
          <w:rFonts w:ascii="Gill Sans MT" w:hAnsi="Gill Sans MT"/>
          <w:sz w:val="22"/>
          <w:szCs w:val="22"/>
        </w:rPr>
        <w:t xml:space="preserve"> clear process </w:t>
      </w:r>
      <w:r w:rsidR="004B688F">
        <w:rPr>
          <w:rFonts w:ascii="Gill Sans MT" w:hAnsi="Gill Sans MT"/>
          <w:sz w:val="22"/>
          <w:szCs w:val="22"/>
        </w:rPr>
        <w:t xml:space="preserve">with specific criteria for the designation or </w:t>
      </w:r>
      <w:r w:rsidR="002D4EAF" w:rsidRPr="002D4EAF">
        <w:rPr>
          <w:rFonts w:ascii="Gill Sans MT" w:hAnsi="Gill Sans MT"/>
          <w:sz w:val="22"/>
          <w:szCs w:val="22"/>
        </w:rPr>
        <w:t xml:space="preserve">classification of </w:t>
      </w:r>
      <w:r w:rsidR="004B688F">
        <w:rPr>
          <w:rFonts w:ascii="Gill Sans MT" w:hAnsi="Gill Sans MT"/>
          <w:sz w:val="22"/>
          <w:szCs w:val="22"/>
        </w:rPr>
        <w:t xml:space="preserve">a benchmark </w:t>
      </w:r>
      <w:r w:rsidR="002D4EAF" w:rsidRPr="002D4EAF">
        <w:rPr>
          <w:rFonts w:ascii="Gill Sans MT" w:hAnsi="Gill Sans MT"/>
          <w:sz w:val="22"/>
          <w:szCs w:val="22"/>
        </w:rPr>
        <w:t>‘strategic’</w:t>
      </w:r>
      <w:r w:rsidR="002D4EAF">
        <w:rPr>
          <w:rFonts w:ascii="Gill Sans MT" w:hAnsi="Gill Sans MT"/>
          <w:sz w:val="22"/>
          <w:szCs w:val="22"/>
        </w:rPr>
        <w:t xml:space="preserve"> </w:t>
      </w:r>
      <w:r w:rsidR="002D4EAF" w:rsidRPr="00A81D58">
        <w:rPr>
          <w:rFonts w:ascii="Gill Sans MT" w:hAnsi="Gill Sans MT"/>
          <w:sz w:val="22"/>
          <w:szCs w:val="22"/>
          <w:u w:val="single"/>
        </w:rPr>
        <w:t>must</w:t>
      </w:r>
      <w:r w:rsidR="002D4EAF">
        <w:rPr>
          <w:rFonts w:ascii="Gill Sans MT" w:hAnsi="Gill Sans MT"/>
          <w:sz w:val="22"/>
          <w:szCs w:val="22"/>
        </w:rPr>
        <w:t xml:space="preserve"> be set out in any new legislation at </w:t>
      </w:r>
      <w:r w:rsidR="0048787C">
        <w:rPr>
          <w:rFonts w:ascii="Gill Sans MT" w:hAnsi="Gill Sans MT"/>
          <w:sz w:val="22"/>
          <w:szCs w:val="22"/>
        </w:rPr>
        <w:t>L</w:t>
      </w:r>
      <w:r w:rsidR="002D4EAF">
        <w:rPr>
          <w:rFonts w:ascii="Gill Sans MT" w:hAnsi="Gill Sans MT"/>
          <w:sz w:val="22"/>
          <w:szCs w:val="22"/>
        </w:rPr>
        <w:t>evel 1</w:t>
      </w:r>
      <w:r w:rsidR="002D4EAF" w:rsidRPr="002D4EAF">
        <w:rPr>
          <w:rFonts w:ascii="Gill Sans MT" w:hAnsi="Gill Sans MT"/>
          <w:sz w:val="22"/>
          <w:szCs w:val="22"/>
        </w:rPr>
        <w:t>.</w:t>
      </w:r>
      <w:r w:rsidR="00C64D93">
        <w:rPr>
          <w:rFonts w:ascii="Gill Sans MT" w:hAnsi="Gill Sans MT"/>
          <w:sz w:val="22"/>
          <w:szCs w:val="22"/>
        </w:rPr>
        <w:t xml:space="preserve"> </w:t>
      </w:r>
      <w:r w:rsidR="002D4EAF">
        <w:rPr>
          <w:rFonts w:ascii="Gill Sans MT" w:hAnsi="Gill Sans MT"/>
          <w:sz w:val="22"/>
          <w:szCs w:val="22"/>
        </w:rPr>
        <w:t>Without such provisions,</w:t>
      </w:r>
      <w:r w:rsidR="00082E44">
        <w:rPr>
          <w:rFonts w:ascii="Gill Sans MT" w:hAnsi="Gill Sans MT"/>
          <w:sz w:val="22"/>
          <w:szCs w:val="22"/>
        </w:rPr>
        <w:t xml:space="preserve"> EU users of benchmarks </w:t>
      </w:r>
      <w:r w:rsidR="002D4EAF">
        <w:rPr>
          <w:rFonts w:ascii="Gill Sans MT" w:hAnsi="Gill Sans MT"/>
          <w:sz w:val="22"/>
          <w:szCs w:val="22"/>
        </w:rPr>
        <w:t xml:space="preserve">would </w:t>
      </w:r>
      <w:r w:rsidR="0048787C">
        <w:rPr>
          <w:rFonts w:ascii="Gill Sans MT" w:hAnsi="Gill Sans MT"/>
          <w:sz w:val="22"/>
          <w:szCs w:val="22"/>
        </w:rPr>
        <w:t xml:space="preserve">lack clarity over which benchmarks would fall into the scope of BMR and </w:t>
      </w:r>
      <w:r w:rsidR="002D4EAF">
        <w:rPr>
          <w:rFonts w:ascii="Gill Sans MT" w:hAnsi="Gill Sans MT"/>
          <w:sz w:val="22"/>
          <w:szCs w:val="22"/>
        </w:rPr>
        <w:t>remain uncertain as to which benchmarks would be usable in the long term</w:t>
      </w:r>
      <w:r w:rsidR="00082E44">
        <w:rPr>
          <w:rFonts w:ascii="Gill Sans MT" w:hAnsi="Gill Sans MT"/>
          <w:sz w:val="22"/>
          <w:szCs w:val="22"/>
        </w:rPr>
        <w:t xml:space="preserve">. </w:t>
      </w:r>
    </w:p>
    <w:p w14:paraId="79CC9C10" w14:textId="067E4C40" w:rsidR="002659E9" w:rsidRDefault="002659E9" w:rsidP="00C64D93">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21789D">
        <w:rPr>
          <w:rFonts w:ascii="Gill Sans MT" w:hAnsi="Gill Sans MT" w:cs="Arial"/>
          <w:b/>
          <w:color w:val="244061" w:themeColor="accent1" w:themeShade="80"/>
          <w:lang w:val="en-GB"/>
        </w:rPr>
        <w:t xml:space="preserve">Question 2.4 </w:t>
      </w:r>
      <w:r>
        <w:rPr>
          <w:rFonts w:ascii="Gill Sans MT" w:hAnsi="Gill Sans MT" w:cs="Arial"/>
          <w:b/>
          <w:color w:val="244061" w:themeColor="accent1" w:themeShade="80"/>
          <w:lang w:val="en-GB"/>
        </w:rPr>
        <w:t>(</w:t>
      </w:r>
      <w:r w:rsidRPr="002659E9">
        <w:rPr>
          <w:rFonts w:ascii="Gill Sans MT" w:hAnsi="Gill Sans MT" w:cs="Arial"/>
          <w:b/>
          <w:color w:val="244061" w:themeColor="accent1" w:themeShade="80"/>
          <w:lang w:val="en-GB"/>
        </w:rPr>
        <w:t>d)</w:t>
      </w:r>
      <w:r>
        <w:rPr>
          <w:rFonts w:ascii="Gill Sans MT" w:hAnsi="Gill Sans MT" w:cs="Arial"/>
          <w:b/>
          <w:color w:val="244061" w:themeColor="accent1" w:themeShade="80"/>
          <w:lang w:val="en-GB"/>
        </w:rPr>
        <w:t xml:space="preserve">. </w:t>
      </w:r>
      <w:r w:rsidRPr="002659E9">
        <w:rPr>
          <w:rFonts w:ascii="Gill Sans MT" w:hAnsi="Gill Sans MT" w:cs="Arial"/>
          <w:b/>
          <w:color w:val="244061" w:themeColor="accent1" w:themeShade="80"/>
          <w:lang w:val="en-GB"/>
        </w:rPr>
        <w:t xml:space="preserve">The EU internal scope of regulation of EU benchmarks should also be amended along similar lines, to only comprise certain types of strategic benchmarks, notably with a view to avoid circumvention or </w:t>
      </w:r>
      <w:bookmarkStart w:id="1" w:name="_Hlk109753908"/>
      <w:r w:rsidRPr="002659E9">
        <w:rPr>
          <w:rFonts w:ascii="Gill Sans MT" w:hAnsi="Gill Sans MT" w:cs="Arial"/>
          <w:b/>
          <w:color w:val="244061" w:themeColor="accent1" w:themeShade="80"/>
          <w:lang w:val="en-GB"/>
        </w:rPr>
        <w:t>unlevel playing field</w:t>
      </w:r>
      <w:bookmarkEnd w:id="1"/>
      <w:r w:rsidRPr="002659E9">
        <w:rPr>
          <w:rFonts w:ascii="Gill Sans MT" w:hAnsi="Gill Sans MT" w:cs="Arial"/>
          <w:b/>
          <w:color w:val="244061" w:themeColor="accent1" w:themeShade="80"/>
          <w:lang w:val="en-GB"/>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0"/>
        <w:gridCol w:w="4402"/>
      </w:tblGrid>
      <w:tr w:rsidR="002659E9" w:rsidRPr="0021789D" w14:paraId="37F57B15" w14:textId="77777777">
        <w:tc>
          <w:tcPr>
            <w:tcW w:w="0" w:type="auto"/>
            <w:shd w:val="clear" w:color="auto" w:fill="FFFFFF"/>
            <w:tcMar>
              <w:top w:w="0" w:type="dxa"/>
              <w:left w:w="0" w:type="dxa"/>
              <w:bottom w:w="0" w:type="dxa"/>
              <w:right w:w="0" w:type="dxa"/>
            </w:tcMar>
            <w:hideMark/>
          </w:tcPr>
          <w:p w14:paraId="166E99DE" w14:textId="385E977B"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247A8747">
                <v:shape id="_x0000_i1100" type="#_x0000_t75" style="width:16.5pt;height:14pt" o:ole="">
                  <v:imagedata r:id="rId13" o:title=""/>
                </v:shape>
                <w:control r:id="rId25" w:name="DefaultOcxName71" w:shapeid="_x0000_i1100"/>
              </w:object>
            </w:r>
          </w:p>
        </w:tc>
        <w:tc>
          <w:tcPr>
            <w:tcW w:w="0" w:type="auto"/>
            <w:shd w:val="clear" w:color="auto" w:fill="FFFFFF"/>
            <w:tcMar>
              <w:top w:w="0" w:type="dxa"/>
              <w:left w:w="0" w:type="dxa"/>
              <w:bottom w:w="0" w:type="dxa"/>
              <w:right w:w="225" w:type="dxa"/>
            </w:tcMar>
            <w:hideMark/>
          </w:tcPr>
          <w:p w14:paraId="2C118A5A" w14:textId="77777777" w:rsidR="002659E9" w:rsidRPr="0021789D" w:rsidRDefault="002659E9">
            <w:pPr>
              <w:rPr>
                <w:rFonts w:ascii="Arial" w:eastAsia="Times New Roman" w:hAnsi="Arial" w:cs="Arial"/>
                <w:color w:val="000000"/>
              </w:rPr>
            </w:pPr>
            <w:r w:rsidRPr="0021789D">
              <w:rPr>
                <w:rFonts w:ascii="Arial" w:eastAsia="Times New Roman" w:hAnsi="Arial" w:cs="Arial"/>
                <w:color w:val="000000"/>
              </w:rPr>
              <w:t>Do not agree at all</w:t>
            </w:r>
          </w:p>
        </w:tc>
      </w:tr>
      <w:tr w:rsidR="002659E9" w:rsidRPr="0021789D" w14:paraId="6931452B" w14:textId="77777777">
        <w:tc>
          <w:tcPr>
            <w:tcW w:w="0" w:type="auto"/>
            <w:shd w:val="clear" w:color="auto" w:fill="FFFFFF"/>
            <w:tcMar>
              <w:top w:w="0" w:type="dxa"/>
              <w:left w:w="0" w:type="dxa"/>
              <w:bottom w:w="0" w:type="dxa"/>
              <w:right w:w="0" w:type="dxa"/>
            </w:tcMar>
            <w:hideMark/>
          </w:tcPr>
          <w:p w14:paraId="5F7FAD0B" w14:textId="78A99275"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0BA47AA0">
                <v:shape id="_x0000_i1103" type="#_x0000_t75" style="width:16.5pt;height:14pt" o:ole="">
                  <v:imagedata r:id="rId13" o:title=""/>
                </v:shape>
                <w:control r:id="rId26" w:name="DefaultOcxName121" w:shapeid="_x0000_i1103"/>
              </w:object>
            </w:r>
          </w:p>
        </w:tc>
        <w:tc>
          <w:tcPr>
            <w:tcW w:w="0" w:type="auto"/>
            <w:shd w:val="clear" w:color="auto" w:fill="FFFFFF"/>
            <w:tcMar>
              <w:top w:w="0" w:type="dxa"/>
              <w:left w:w="0" w:type="dxa"/>
              <w:bottom w:w="0" w:type="dxa"/>
              <w:right w:w="225" w:type="dxa"/>
            </w:tcMar>
            <w:hideMark/>
          </w:tcPr>
          <w:p w14:paraId="401E65B9" w14:textId="77777777" w:rsidR="002659E9" w:rsidRPr="0021789D" w:rsidRDefault="002659E9">
            <w:pPr>
              <w:rPr>
                <w:rFonts w:ascii="Arial" w:eastAsia="Times New Roman" w:hAnsi="Arial" w:cs="Arial"/>
                <w:color w:val="000000"/>
              </w:rPr>
            </w:pPr>
            <w:r w:rsidRPr="0021789D">
              <w:rPr>
                <w:rFonts w:ascii="Arial" w:eastAsia="Times New Roman" w:hAnsi="Arial" w:cs="Arial"/>
                <w:color w:val="000000"/>
              </w:rPr>
              <w:t>Do not agree</w:t>
            </w:r>
          </w:p>
        </w:tc>
      </w:tr>
      <w:tr w:rsidR="002659E9" w:rsidRPr="0021789D" w14:paraId="38A9A2E0" w14:textId="77777777" w:rsidTr="00582415">
        <w:tc>
          <w:tcPr>
            <w:tcW w:w="0" w:type="auto"/>
            <w:shd w:val="clear" w:color="auto" w:fill="FFFFFF"/>
            <w:tcMar>
              <w:top w:w="0" w:type="dxa"/>
              <w:left w:w="0" w:type="dxa"/>
              <w:bottom w:w="0" w:type="dxa"/>
              <w:right w:w="0" w:type="dxa"/>
            </w:tcMar>
            <w:hideMark/>
          </w:tcPr>
          <w:p w14:paraId="22377018" w14:textId="1D07D5EC"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4000F8B5">
                <v:shape id="_x0000_i1149" type="#_x0000_t75" style="width:16.5pt;height:14pt" o:ole="">
                  <v:imagedata r:id="rId16" o:title=""/>
                </v:shape>
                <w:control r:id="rId27" w:name="DefaultOcxName221" w:shapeid="_x0000_i1149"/>
              </w:object>
            </w:r>
          </w:p>
        </w:tc>
        <w:tc>
          <w:tcPr>
            <w:tcW w:w="0" w:type="auto"/>
            <w:shd w:val="clear" w:color="auto" w:fill="FFFF00"/>
            <w:tcMar>
              <w:top w:w="0" w:type="dxa"/>
              <w:left w:w="0" w:type="dxa"/>
              <w:bottom w:w="0" w:type="dxa"/>
              <w:right w:w="225" w:type="dxa"/>
            </w:tcMar>
            <w:hideMark/>
          </w:tcPr>
          <w:p w14:paraId="43D40AA8" w14:textId="77777777" w:rsidR="002659E9" w:rsidRPr="0021789D" w:rsidRDefault="002659E9">
            <w:pPr>
              <w:rPr>
                <w:rFonts w:ascii="Arial" w:eastAsia="Times New Roman" w:hAnsi="Arial" w:cs="Arial"/>
                <w:color w:val="000000"/>
              </w:rPr>
            </w:pPr>
            <w:r w:rsidRPr="0021789D">
              <w:rPr>
                <w:rFonts w:ascii="Arial" w:eastAsia="Times New Roman" w:hAnsi="Arial" w:cs="Arial"/>
                <w:color w:val="000000"/>
              </w:rPr>
              <w:t>Neither agree nor disagree</w:t>
            </w:r>
          </w:p>
        </w:tc>
      </w:tr>
      <w:tr w:rsidR="002659E9" w:rsidRPr="0021789D" w14:paraId="195FAFBD" w14:textId="77777777">
        <w:tc>
          <w:tcPr>
            <w:tcW w:w="0" w:type="auto"/>
            <w:shd w:val="clear" w:color="auto" w:fill="FFFFFF"/>
            <w:tcMar>
              <w:top w:w="0" w:type="dxa"/>
              <w:left w:w="0" w:type="dxa"/>
              <w:bottom w:w="0" w:type="dxa"/>
              <w:right w:w="0" w:type="dxa"/>
            </w:tcMar>
            <w:hideMark/>
          </w:tcPr>
          <w:p w14:paraId="5EDA4F07" w14:textId="36894B74"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00521485">
                <v:shape id="_x0000_i1109" type="#_x0000_t75" style="width:16.5pt;height:14pt" o:ole="">
                  <v:imagedata r:id="rId13" o:title=""/>
                </v:shape>
                <w:control r:id="rId28" w:name="DefaultOcxName321" w:shapeid="_x0000_i1109"/>
              </w:object>
            </w:r>
          </w:p>
        </w:tc>
        <w:tc>
          <w:tcPr>
            <w:tcW w:w="0" w:type="auto"/>
            <w:shd w:val="clear" w:color="auto" w:fill="FFFFFF"/>
            <w:tcMar>
              <w:top w:w="0" w:type="dxa"/>
              <w:left w:w="0" w:type="dxa"/>
              <w:bottom w:w="0" w:type="dxa"/>
              <w:right w:w="225" w:type="dxa"/>
            </w:tcMar>
            <w:hideMark/>
          </w:tcPr>
          <w:p w14:paraId="7816AFB5" w14:textId="77777777" w:rsidR="002659E9" w:rsidRPr="0021789D" w:rsidRDefault="002659E9">
            <w:pPr>
              <w:rPr>
                <w:rFonts w:ascii="Arial" w:eastAsia="Times New Roman" w:hAnsi="Arial" w:cs="Arial"/>
                <w:color w:val="000000"/>
              </w:rPr>
            </w:pPr>
            <w:r w:rsidRPr="0021789D">
              <w:rPr>
                <w:rFonts w:ascii="Arial" w:eastAsia="Times New Roman" w:hAnsi="Arial" w:cs="Arial"/>
                <w:color w:val="000000"/>
              </w:rPr>
              <w:t>Somewhat agree</w:t>
            </w:r>
          </w:p>
        </w:tc>
      </w:tr>
      <w:tr w:rsidR="002659E9" w:rsidRPr="0021789D" w14:paraId="06F8A9AC" w14:textId="77777777">
        <w:tc>
          <w:tcPr>
            <w:tcW w:w="0" w:type="auto"/>
            <w:shd w:val="clear" w:color="auto" w:fill="FFFFFF"/>
            <w:tcMar>
              <w:top w:w="0" w:type="dxa"/>
              <w:left w:w="0" w:type="dxa"/>
              <w:bottom w:w="0" w:type="dxa"/>
              <w:right w:w="0" w:type="dxa"/>
            </w:tcMar>
            <w:hideMark/>
          </w:tcPr>
          <w:p w14:paraId="06E5983E" w14:textId="11255280"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67E9E0D8">
                <v:shape id="_x0000_i1141" type="#_x0000_t75" style="width:16.5pt;height:14pt" o:ole="">
                  <v:imagedata r:id="rId13" o:title=""/>
                </v:shape>
                <w:control r:id="rId29" w:name="DefaultOcxName411" w:shapeid="_x0000_i1141"/>
              </w:object>
            </w:r>
          </w:p>
        </w:tc>
        <w:tc>
          <w:tcPr>
            <w:tcW w:w="0" w:type="auto"/>
            <w:shd w:val="clear" w:color="auto" w:fill="FFFFFF"/>
            <w:tcMar>
              <w:top w:w="0" w:type="dxa"/>
              <w:left w:w="0" w:type="dxa"/>
              <w:bottom w:w="0" w:type="dxa"/>
              <w:right w:w="225" w:type="dxa"/>
            </w:tcMar>
            <w:hideMark/>
          </w:tcPr>
          <w:p w14:paraId="310E26F1" w14:textId="77777777" w:rsidR="002659E9" w:rsidRPr="0021789D" w:rsidRDefault="002659E9">
            <w:pPr>
              <w:rPr>
                <w:rFonts w:ascii="Arial" w:eastAsia="Times New Roman" w:hAnsi="Arial" w:cs="Arial"/>
                <w:color w:val="000000"/>
              </w:rPr>
            </w:pPr>
            <w:r w:rsidRPr="00582415">
              <w:rPr>
                <w:rFonts w:ascii="Arial" w:eastAsia="Times New Roman" w:hAnsi="Arial" w:cs="Arial"/>
                <w:color w:val="000000"/>
              </w:rPr>
              <w:t>Fully agree</w:t>
            </w:r>
          </w:p>
        </w:tc>
      </w:tr>
      <w:tr w:rsidR="002659E9" w:rsidRPr="0021789D" w14:paraId="705F4B87" w14:textId="77777777">
        <w:tc>
          <w:tcPr>
            <w:tcW w:w="0" w:type="auto"/>
            <w:shd w:val="clear" w:color="auto" w:fill="FFFFFF"/>
            <w:tcMar>
              <w:top w:w="0" w:type="dxa"/>
              <w:left w:w="0" w:type="dxa"/>
              <w:bottom w:w="0" w:type="dxa"/>
              <w:right w:w="0" w:type="dxa"/>
            </w:tcMar>
            <w:hideMark/>
          </w:tcPr>
          <w:p w14:paraId="0C91CEDB" w14:textId="08B3EF6E" w:rsidR="002659E9" w:rsidRPr="0021789D" w:rsidRDefault="002659E9">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1263B6F5">
                <v:shape id="_x0000_i1115" type="#_x0000_t75" style="width:16.5pt;height:14pt" o:ole="">
                  <v:imagedata r:id="rId13" o:title=""/>
                </v:shape>
                <w:control r:id="rId30" w:name="DefaultOcxName511" w:shapeid="_x0000_i1115"/>
              </w:object>
            </w:r>
          </w:p>
        </w:tc>
        <w:tc>
          <w:tcPr>
            <w:tcW w:w="0" w:type="auto"/>
            <w:shd w:val="clear" w:color="auto" w:fill="FFFFFF"/>
            <w:tcMar>
              <w:top w:w="0" w:type="dxa"/>
              <w:left w:w="0" w:type="dxa"/>
              <w:bottom w:w="0" w:type="dxa"/>
              <w:right w:w="225" w:type="dxa"/>
            </w:tcMar>
            <w:hideMark/>
          </w:tcPr>
          <w:p w14:paraId="50B950D8" w14:textId="77777777" w:rsidR="002659E9" w:rsidRPr="0021789D" w:rsidRDefault="002659E9">
            <w:pPr>
              <w:rPr>
                <w:rFonts w:ascii="Arial" w:eastAsia="Times New Roman" w:hAnsi="Arial" w:cs="Arial"/>
                <w:color w:val="000000"/>
              </w:rPr>
            </w:pPr>
            <w:r w:rsidRPr="0021789D">
              <w:rPr>
                <w:rFonts w:ascii="Arial" w:eastAsia="Times New Roman" w:hAnsi="Arial" w:cs="Arial"/>
                <w:color w:val="000000"/>
              </w:rPr>
              <w:t>Don’t know / no opinion / not applicable</w:t>
            </w:r>
          </w:p>
        </w:tc>
      </w:tr>
    </w:tbl>
    <w:p w14:paraId="42F481A3" w14:textId="77777777" w:rsidR="002659E9" w:rsidRPr="00A81D58" w:rsidRDefault="002659E9" w:rsidP="002659E9">
      <w:pPr>
        <w:widowControl w:val="0"/>
        <w:autoSpaceDE w:val="0"/>
        <w:autoSpaceDN w:val="0"/>
        <w:adjustRightInd w:val="0"/>
        <w:spacing w:before="360" w:after="240"/>
        <w:ind w:right="-336"/>
        <w:rPr>
          <w:rFonts w:ascii="Gill Sans MT" w:hAnsi="Gill Sans MT" w:cs="Arial"/>
          <w:b/>
          <w:color w:val="244061" w:themeColor="accent1" w:themeShade="80"/>
          <w:lang w:val="en-GB"/>
        </w:rPr>
      </w:pPr>
      <w:r w:rsidRPr="00A81D58">
        <w:rPr>
          <w:rFonts w:ascii="Gill Sans MT" w:hAnsi="Gill Sans MT" w:cs="Arial"/>
          <w:b/>
          <w:color w:val="244061" w:themeColor="accent1" w:themeShade="80"/>
          <w:lang w:val="en-GB"/>
        </w:rPr>
        <w:t>Response (2000 character(s) maximum):</w:t>
      </w:r>
    </w:p>
    <w:p w14:paraId="1515CEFC" w14:textId="18B2F53C" w:rsidR="00BC3CE6" w:rsidRDefault="00082E44" w:rsidP="00C64D93">
      <w:pPr>
        <w:widowControl w:val="0"/>
        <w:autoSpaceDE w:val="0"/>
        <w:autoSpaceDN w:val="0"/>
        <w:adjustRightInd w:val="0"/>
        <w:spacing w:before="360" w:after="240"/>
        <w:ind w:right="-336"/>
        <w:jc w:val="both"/>
        <w:rPr>
          <w:rFonts w:ascii="Gill Sans MT" w:hAnsi="Gill Sans MT"/>
          <w:sz w:val="22"/>
          <w:szCs w:val="22"/>
          <w:lang w:val="en-GB"/>
        </w:rPr>
      </w:pPr>
      <w:r>
        <w:rPr>
          <w:rFonts w:ascii="Gill Sans MT" w:hAnsi="Gill Sans MT"/>
          <w:sz w:val="22"/>
          <w:szCs w:val="22"/>
          <w:lang w:val="en-GB"/>
        </w:rPr>
        <w:t xml:space="preserve">Applying the proposed regime only to third countries is likely to lead to EU benchmarks </w:t>
      </w:r>
      <w:r w:rsidR="00C71697">
        <w:rPr>
          <w:rFonts w:ascii="Gill Sans MT" w:hAnsi="Gill Sans MT"/>
          <w:sz w:val="22"/>
          <w:szCs w:val="22"/>
          <w:lang w:val="en-GB"/>
        </w:rPr>
        <w:t>administrators</w:t>
      </w:r>
      <w:r>
        <w:rPr>
          <w:rFonts w:ascii="Gill Sans MT" w:hAnsi="Gill Sans MT"/>
          <w:sz w:val="22"/>
          <w:szCs w:val="22"/>
          <w:lang w:val="en-GB"/>
        </w:rPr>
        <w:t xml:space="preserve"> being at a competitive </w:t>
      </w:r>
      <w:r w:rsidR="00C71697">
        <w:rPr>
          <w:rFonts w:ascii="Gill Sans MT" w:hAnsi="Gill Sans MT"/>
          <w:sz w:val="22"/>
          <w:szCs w:val="22"/>
          <w:lang w:val="en-GB"/>
        </w:rPr>
        <w:t>disadvantage</w:t>
      </w:r>
      <w:r w:rsidR="0048787C">
        <w:rPr>
          <w:rFonts w:ascii="Gill Sans MT" w:hAnsi="Gill Sans MT"/>
          <w:sz w:val="22"/>
          <w:szCs w:val="22"/>
          <w:lang w:val="en-GB"/>
        </w:rPr>
        <w:t xml:space="preserve"> compared</w:t>
      </w:r>
      <w:r w:rsidR="00C71697">
        <w:rPr>
          <w:rFonts w:ascii="Gill Sans MT" w:hAnsi="Gill Sans MT"/>
          <w:sz w:val="22"/>
          <w:szCs w:val="22"/>
          <w:lang w:val="en-GB"/>
        </w:rPr>
        <w:t xml:space="preserve"> to third country administrators. It may also lead to confusion among EU benchmark users as to </w:t>
      </w:r>
      <w:r w:rsidR="0048787C">
        <w:rPr>
          <w:rFonts w:ascii="Gill Sans MT" w:hAnsi="Gill Sans MT"/>
          <w:sz w:val="22"/>
          <w:szCs w:val="22"/>
          <w:lang w:val="en-GB"/>
        </w:rPr>
        <w:t>the</w:t>
      </w:r>
      <w:r w:rsidR="00C71697">
        <w:rPr>
          <w:rFonts w:ascii="Gill Sans MT" w:hAnsi="Gill Sans MT"/>
          <w:sz w:val="22"/>
          <w:szCs w:val="22"/>
          <w:lang w:val="en-GB"/>
        </w:rPr>
        <w:t xml:space="preserve"> regulatory status of </w:t>
      </w:r>
      <w:r w:rsidR="0048787C">
        <w:rPr>
          <w:rFonts w:ascii="Gill Sans MT" w:hAnsi="Gill Sans MT"/>
          <w:sz w:val="22"/>
          <w:szCs w:val="22"/>
          <w:lang w:val="en-GB"/>
        </w:rPr>
        <w:t xml:space="preserve">any </w:t>
      </w:r>
      <w:r w:rsidR="00C71697">
        <w:rPr>
          <w:rFonts w:ascii="Gill Sans MT" w:hAnsi="Gill Sans MT"/>
          <w:sz w:val="22"/>
          <w:szCs w:val="22"/>
          <w:lang w:val="en-GB"/>
        </w:rPr>
        <w:t xml:space="preserve">benchmarks they wish to use. </w:t>
      </w:r>
      <w:r>
        <w:rPr>
          <w:rFonts w:ascii="Gill Sans MT" w:hAnsi="Gill Sans MT"/>
          <w:sz w:val="22"/>
          <w:szCs w:val="22"/>
          <w:lang w:val="en-GB"/>
        </w:rPr>
        <w:t xml:space="preserve">The </w:t>
      </w:r>
      <w:r w:rsidR="002659E9" w:rsidRPr="002659E9">
        <w:rPr>
          <w:rFonts w:ascii="Gill Sans MT" w:hAnsi="Gill Sans MT"/>
          <w:sz w:val="22"/>
          <w:szCs w:val="22"/>
          <w:lang w:val="en-GB"/>
        </w:rPr>
        <w:t>CMCE would</w:t>
      </w:r>
      <w:r w:rsidR="00C71697">
        <w:rPr>
          <w:rFonts w:ascii="Gill Sans MT" w:hAnsi="Gill Sans MT"/>
          <w:sz w:val="22"/>
          <w:szCs w:val="22"/>
          <w:lang w:val="en-GB"/>
        </w:rPr>
        <w:t>, therefore,</w:t>
      </w:r>
      <w:r w:rsidR="002659E9" w:rsidRPr="002659E9">
        <w:rPr>
          <w:rFonts w:ascii="Gill Sans MT" w:hAnsi="Gill Sans MT"/>
          <w:sz w:val="22"/>
          <w:szCs w:val="22"/>
          <w:lang w:val="en-GB"/>
        </w:rPr>
        <w:t xml:space="preserve"> be in f</w:t>
      </w:r>
      <w:r w:rsidR="002659E9">
        <w:rPr>
          <w:rFonts w:ascii="Gill Sans MT" w:hAnsi="Gill Sans MT"/>
          <w:sz w:val="22"/>
          <w:szCs w:val="22"/>
          <w:lang w:val="en-GB"/>
        </w:rPr>
        <w:t xml:space="preserve">avour of applying </w:t>
      </w:r>
      <w:r w:rsidR="00BC3CE6">
        <w:rPr>
          <w:rFonts w:ascii="Gill Sans MT" w:hAnsi="Gill Sans MT"/>
          <w:sz w:val="22"/>
          <w:szCs w:val="22"/>
          <w:lang w:val="en-GB"/>
        </w:rPr>
        <w:t xml:space="preserve">the same treatment </w:t>
      </w:r>
      <w:r w:rsidR="002659E9">
        <w:rPr>
          <w:rFonts w:ascii="Gill Sans MT" w:hAnsi="Gill Sans MT"/>
          <w:sz w:val="22"/>
          <w:szCs w:val="22"/>
          <w:lang w:val="en-GB"/>
        </w:rPr>
        <w:t xml:space="preserve">to </w:t>
      </w:r>
      <w:r w:rsidR="002659E9" w:rsidRPr="002659E9">
        <w:rPr>
          <w:rFonts w:ascii="Gill Sans MT" w:hAnsi="Gill Sans MT"/>
          <w:sz w:val="22"/>
          <w:szCs w:val="22"/>
          <w:lang w:val="en-GB"/>
        </w:rPr>
        <w:t>EU benchmarks</w:t>
      </w:r>
      <w:r w:rsidR="00360BC1">
        <w:rPr>
          <w:rFonts w:ascii="Gill Sans MT" w:hAnsi="Gill Sans MT"/>
          <w:sz w:val="22"/>
          <w:szCs w:val="22"/>
          <w:lang w:val="en-GB"/>
        </w:rPr>
        <w:t xml:space="preserve"> to avoid </w:t>
      </w:r>
      <w:r w:rsidR="0048787C">
        <w:rPr>
          <w:rFonts w:ascii="Gill Sans MT" w:hAnsi="Gill Sans MT"/>
          <w:sz w:val="22"/>
          <w:szCs w:val="22"/>
          <w:lang w:val="en-GB"/>
        </w:rPr>
        <w:t xml:space="preserve">an </w:t>
      </w:r>
      <w:r w:rsidR="00360BC1" w:rsidRPr="00360BC1">
        <w:rPr>
          <w:rFonts w:ascii="Gill Sans MT" w:hAnsi="Gill Sans MT"/>
          <w:sz w:val="22"/>
          <w:szCs w:val="22"/>
          <w:lang w:val="en-GB"/>
        </w:rPr>
        <w:lastRenderedPageBreak/>
        <w:t>unlevel playing field</w:t>
      </w:r>
      <w:r w:rsidR="00360BC1">
        <w:rPr>
          <w:rFonts w:ascii="Gill Sans MT" w:hAnsi="Gill Sans MT"/>
          <w:sz w:val="22"/>
          <w:szCs w:val="22"/>
          <w:lang w:val="en-GB"/>
        </w:rPr>
        <w:t xml:space="preserve">. </w:t>
      </w:r>
    </w:p>
    <w:p w14:paraId="14C6F738" w14:textId="7513C06C" w:rsidR="0021789D" w:rsidRDefault="0021789D" w:rsidP="0021789D">
      <w:pPr>
        <w:widowControl w:val="0"/>
        <w:autoSpaceDE w:val="0"/>
        <w:autoSpaceDN w:val="0"/>
        <w:adjustRightInd w:val="0"/>
        <w:spacing w:before="360" w:after="240"/>
        <w:ind w:right="-336"/>
        <w:jc w:val="both"/>
        <w:rPr>
          <w:rFonts w:ascii="Gill Sans MT" w:hAnsi="Gill Sans MT" w:cs="Arial"/>
          <w:b/>
          <w:color w:val="244061" w:themeColor="accent1" w:themeShade="80"/>
          <w:lang w:val="en-GB"/>
        </w:rPr>
      </w:pPr>
      <w:r w:rsidRPr="00806D36">
        <w:rPr>
          <w:rFonts w:ascii="Gill Sans MT" w:hAnsi="Gill Sans MT" w:cs="Arial"/>
          <w:b/>
          <w:color w:val="244061" w:themeColor="accent1" w:themeShade="80"/>
          <w:lang w:val="en-GB"/>
        </w:rPr>
        <w:t xml:space="preserve">Question 2.4 (e). </w:t>
      </w:r>
      <w:r w:rsidRPr="0021789D">
        <w:rPr>
          <w:rFonts w:ascii="Gill Sans MT" w:hAnsi="Gill Sans MT" w:cs="Arial"/>
          <w:b/>
          <w:color w:val="244061" w:themeColor="accent1" w:themeShade="80"/>
          <w:lang w:val="en-GB"/>
        </w:rPr>
        <w:t>The EU BMR could function as an opt-in regime, whereby both EU administrators and third-country administrators would benefit from a form of quality label attached to the BMR as they voluntarily decide to comply with the EU BMR and being subject to supervision. Under this hypothesis, the opt-in regime would be applicable to most benchmarks, while only certain benchmarks (e.g. above-mentioned ‘strategic’ benchmarks) would be subject to mandatory compliance with the EU BMR and supervision.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0"/>
        <w:gridCol w:w="4402"/>
      </w:tblGrid>
      <w:tr w:rsidR="0021789D" w:rsidRPr="0021789D" w14:paraId="2B283CD5" w14:textId="77777777" w:rsidTr="0021789D">
        <w:tc>
          <w:tcPr>
            <w:tcW w:w="0" w:type="auto"/>
            <w:shd w:val="clear" w:color="auto" w:fill="FFFFFF"/>
            <w:tcMar>
              <w:top w:w="0" w:type="dxa"/>
              <w:left w:w="0" w:type="dxa"/>
              <w:bottom w:w="0" w:type="dxa"/>
              <w:right w:w="0" w:type="dxa"/>
            </w:tcMar>
            <w:hideMark/>
          </w:tcPr>
          <w:p w14:paraId="4BE00E79" w14:textId="6336127F"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78E58C19">
                <v:shape id="_x0000_i1118" type="#_x0000_t75" style="width:16.5pt;height:14pt" o:ole="">
                  <v:imagedata r:id="rId13" o:title=""/>
                </v:shape>
                <w:control r:id="rId31" w:name="DefaultOcxName7" w:shapeid="_x0000_i1118"/>
              </w:object>
            </w:r>
          </w:p>
        </w:tc>
        <w:tc>
          <w:tcPr>
            <w:tcW w:w="0" w:type="auto"/>
            <w:shd w:val="clear" w:color="auto" w:fill="FFFFFF"/>
            <w:tcMar>
              <w:top w:w="0" w:type="dxa"/>
              <w:left w:w="0" w:type="dxa"/>
              <w:bottom w:w="0" w:type="dxa"/>
              <w:right w:w="225" w:type="dxa"/>
            </w:tcMar>
            <w:hideMark/>
          </w:tcPr>
          <w:p w14:paraId="0053D53D" w14:textId="070EDEE0" w:rsidR="0021789D" w:rsidRPr="0021789D" w:rsidRDefault="0021789D" w:rsidP="0021789D">
            <w:pPr>
              <w:rPr>
                <w:rFonts w:ascii="Arial" w:eastAsia="Times New Roman" w:hAnsi="Arial" w:cs="Arial"/>
                <w:color w:val="000000"/>
              </w:rPr>
            </w:pPr>
            <w:r w:rsidRPr="0021789D">
              <w:rPr>
                <w:rFonts w:ascii="Arial" w:eastAsia="Times New Roman" w:hAnsi="Arial" w:cs="Arial"/>
                <w:color w:val="000000"/>
              </w:rPr>
              <w:t>Do not agree at all</w:t>
            </w:r>
          </w:p>
        </w:tc>
      </w:tr>
      <w:tr w:rsidR="0021789D" w:rsidRPr="0021789D" w14:paraId="60D2A871" w14:textId="77777777" w:rsidTr="0021789D">
        <w:tc>
          <w:tcPr>
            <w:tcW w:w="0" w:type="auto"/>
            <w:shd w:val="clear" w:color="auto" w:fill="FFFFFF"/>
            <w:tcMar>
              <w:top w:w="0" w:type="dxa"/>
              <w:left w:w="0" w:type="dxa"/>
              <w:bottom w:w="0" w:type="dxa"/>
              <w:right w:w="0" w:type="dxa"/>
            </w:tcMar>
            <w:hideMark/>
          </w:tcPr>
          <w:p w14:paraId="41B28FA5" w14:textId="695A3175"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193C8A0E">
                <v:shape id="_x0000_i1121" type="#_x0000_t75" style="width:16.5pt;height:14pt" o:ole="">
                  <v:imagedata r:id="rId13" o:title=""/>
                </v:shape>
                <w:control r:id="rId32" w:name="DefaultOcxName12" w:shapeid="_x0000_i1121"/>
              </w:object>
            </w:r>
          </w:p>
        </w:tc>
        <w:tc>
          <w:tcPr>
            <w:tcW w:w="0" w:type="auto"/>
            <w:shd w:val="clear" w:color="auto" w:fill="FFFFFF"/>
            <w:tcMar>
              <w:top w:w="0" w:type="dxa"/>
              <w:left w:w="0" w:type="dxa"/>
              <w:bottom w:w="0" w:type="dxa"/>
              <w:right w:w="225" w:type="dxa"/>
            </w:tcMar>
            <w:hideMark/>
          </w:tcPr>
          <w:p w14:paraId="2768214F" w14:textId="319E7623" w:rsidR="0021789D" w:rsidRPr="0021789D" w:rsidRDefault="0021789D" w:rsidP="0021789D">
            <w:pPr>
              <w:rPr>
                <w:rFonts w:ascii="Arial" w:eastAsia="Times New Roman" w:hAnsi="Arial" w:cs="Arial"/>
                <w:color w:val="000000"/>
              </w:rPr>
            </w:pPr>
            <w:r w:rsidRPr="0021789D">
              <w:rPr>
                <w:rFonts w:ascii="Arial" w:eastAsia="Times New Roman" w:hAnsi="Arial" w:cs="Arial"/>
                <w:color w:val="000000"/>
              </w:rPr>
              <w:t>Do not agree</w:t>
            </w:r>
          </w:p>
        </w:tc>
      </w:tr>
      <w:tr w:rsidR="0021789D" w:rsidRPr="0021789D" w14:paraId="13AD4D46" w14:textId="77777777" w:rsidTr="0021789D">
        <w:tc>
          <w:tcPr>
            <w:tcW w:w="0" w:type="auto"/>
            <w:shd w:val="clear" w:color="auto" w:fill="FFFFFF"/>
            <w:tcMar>
              <w:top w:w="0" w:type="dxa"/>
              <w:left w:w="0" w:type="dxa"/>
              <w:bottom w:w="0" w:type="dxa"/>
              <w:right w:w="0" w:type="dxa"/>
            </w:tcMar>
            <w:hideMark/>
          </w:tcPr>
          <w:p w14:paraId="0C94E19A" w14:textId="4241AC6E"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4288EF03">
                <v:shape id="_x0000_i1148" type="#_x0000_t75" style="width:16.5pt;height:14pt" o:ole="">
                  <v:imagedata r:id="rId13" o:title=""/>
                </v:shape>
                <w:control r:id="rId33" w:name="DefaultOcxName22" w:shapeid="_x0000_i1148"/>
              </w:object>
            </w:r>
          </w:p>
        </w:tc>
        <w:tc>
          <w:tcPr>
            <w:tcW w:w="0" w:type="auto"/>
            <w:shd w:val="clear" w:color="auto" w:fill="FFFFFF"/>
            <w:tcMar>
              <w:top w:w="0" w:type="dxa"/>
              <w:left w:w="0" w:type="dxa"/>
              <w:bottom w:w="0" w:type="dxa"/>
              <w:right w:w="225" w:type="dxa"/>
            </w:tcMar>
            <w:hideMark/>
          </w:tcPr>
          <w:p w14:paraId="72572181" w14:textId="0E0BA745" w:rsidR="0021789D" w:rsidRPr="0021789D" w:rsidRDefault="0021789D" w:rsidP="0021789D">
            <w:pPr>
              <w:rPr>
                <w:rFonts w:ascii="Arial" w:eastAsia="Times New Roman" w:hAnsi="Arial" w:cs="Arial"/>
                <w:color w:val="000000"/>
              </w:rPr>
            </w:pPr>
            <w:r w:rsidRPr="000C3F1A">
              <w:rPr>
                <w:rFonts w:ascii="Arial" w:eastAsia="Times New Roman" w:hAnsi="Arial" w:cs="Arial"/>
                <w:color w:val="000000"/>
                <w:highlight w:val="yellow"/>
              </w:rPr>
              <w:t>Neither agree nor disagree</w:t>
            </w:r>
          </w:p>
        </w:tc>
      </w:tr>
      <w:tr w:rsidR="0021789D" w:rsidRPr="0021789D" w14:paraId="2A955DE8" w14:textId="77777777" w:rsidTr="0021789D">
        <w:tc>
          <w:tcPr>
            <w:tcW w:w="0" w:type="auto"/>
            <w:shd w:val="clear" w:color="auto" w:fill="FFFFFF"/>
            <w:tcMar>
              <w:top w:w="0" w:type="dxa"/>
              <w:left w:w="0" w:type="dxa"/>
              <w:bottom w:w="0" w:type="dxa"/>
              <w:right w:w="0" w:type="dxa"/>
            </w:tcMar>
            <w:hideMark/>
          </w:tcPr>
          <w:p w14:paraId="7A7A3032" w14:textId="13F46A2D"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1A461B36">
                <v:shape id="_x0000_i1127" type="#_x0000_t75" style="width:16.5pt;height:14pt" o:ole="">
                  <v:imagedata r:id="rId13" o:title=""/>
                </v:shape>
                <w:control r:id="rId34" w:name="DefaultOcxName32" w:shapeid="_x0000_i1127"/>
              </w:object>
            </w:r>
          </w:p>
        </w:tc>
        <w:tc>
          <w:tcPr>
            <w:tcW w:w="0" w:type="auto"/>
            <w:shd w:val="clear" w:color="auto" w:fill="FFFFFF"/>
            <w:tcMar>
              <w:top w:w="0" w:type="dxa"/>
              <w:left w:w="0" w:type="dxa"/>
              <w:bottom w:w="0" w:type="dxa"/>
              <w:right w:w="225" w:type="dxa"/>
            </w:tcMar>
            <w:hideMark/>
          </w:tcPr>
          <w:p w14:paraId="2BE27AFF" w14:textId="73067BFF" w:rsidR="0021789D" w:rsidRPr="0021789D" w:rsidRDefault="0021789D" w:rsidP="0021789D">
            <w:pPr>
              <w:rPr>
                <w:rFonts w:ascii="Arial" w:eastAsia="Times New Roman" w:hAnsi="Arial" w:cs="Arial"/>
                <w:color w:val="000000"/>
              </w:rPr>
            </w:pPr>
            <w:r w:rsidRPr="0021789D">
              <w:rPr>
                <w:rFonts w:ascii="Arial" w:eastAsia="Times New Roman" w:hAnsi="Arial" w:cs="Arial"/>
                <w:color w:val="000000"/>
              </w:rPr>
              <w:t>Somewhat agree</w:t>
            </w:r>
          </w:p>
        </w:tc>
      </w:tr>
      <w:tr w:rsidR="0021789D" w:rsidRPr="0021789D" w14:paraId="66D578CA" w14:textId="77777777" w:rsidTr="0021789D">
        <w:tc>
          <w:tcPr>
            <w:tcW w:w="0" w:type="auto"/>
            <w:shd w:val="clear" w:color="auto" w:fill="FFFFFF"/>
            <w:tcMar>
              <w:top w:w="0" w:type="dxa"/>
              <w:left w:w="0" w:type="dxa"/>
              <w:bottom w:w="0" w:type="dxa"/>
              <w:right w:w="0" w:type="dxa"/>
            </w:tcMar>
            <w:hideMark/>
          </w:tcPr>
          <w:p w14:paraId="3F405BE2" w14:textId="277CE0AC"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0E8EA749">
                <v:shape id="_x0000_i1130" type="#_x0000_t75" style="width:16.5pt;height:14pt" o:ole="">
                  <v:imagedata r:id="rId13" o:title=""/>
                </v:shape>
                <w:control r:id="rId35" w:name="DefaultOcxName41" w:shapeid="_x0000_i1130"/>
              </w:object>
            </w:r>
          </w:p>
        </w:tc>
        <w:tc>
          <w:tcPr>
            <w:tcW w:w="0" w:type="auto"/>
            <w:shd w:val="clear" w:color="auto" w:fill="FFFFFF"/>
            <w:tcMar>
              <w:top w:w="0" w:type="dxa"/>
              <w:left w:w="0" w:type="dxa"/>
              <w:bottom w:w="0" w:type="dxa"/>
              <w:right w:w="225" w:type="dxa"/>
            </w:tcMar>
            <w:hideMark/>
          </w:tcPr>
          <w:p w14:paraId="79665B9C" w14:textId="7A9E8C2A" w:rsidR="0021789D" w:rsidRPr="0021789D" w:rsidRDefault="0021789D" w:rsidP="0021789D">
            <w:pPr>
              <w:rPr>
                <w:rFonts w:ascii="Arial" w:eastAsia="Times New Roman" w:hAnsi="Arial" w:cs="Arial"/>
                <w:color w:val="000000"/>
              </w:rPr>
            </w:pPr>
            <w:r w:rsidRPr="0021789D">
              <w:rPr>
                <w:rFonts w:ascii="Arial" w:eastAsia="Times New Roman" w:hAnsi="Arial" w:cs="Arial"/>
                <w:color w:val="000000"/>
              </w:rPr>
              <w:t>Fully agree</w:t>
            </w:r>
          </w:p>
        </w:tc>
      </w:tr>
      <w:tr w:rsidR="0021789D" w:rsidRPr="0021789D" w14:paraId="7BF481E3" w14:textId="77777777" w:rsidTr="0021789D">
        <w:tc>
          <w:tcPr>
            <w:tcW w:w="0" w:type="auto"/>
            <w:shd w:val="clear" w:color="auto" w:fill="FFFFFF"/>
            <w:tcMar>
              <w:top w:w="0" w:type="dxa"/>
              <w:left w:w="0" w:type="dxa"/>
              <w:bottom w:w="0" w:type="dxa"/>
              <w:right w:w="0" w:type="dxa"/>
            </w:tcMar>
            <w:hideMark/>
          </w:tcPr>
          <w:p w14:paraId="2687C6CF" w14:textId="0796451D" w:rsidR="0021789D" w:rsidRPr="0021789D" w:rsidRDefault="0021789D" w:rsidP="0021789D">
            <w:pPr>
              <w:rPr>
                <w:rFonts w:ascii="Arial" w:eastAsia="Times New Roman" w:hAnsi="Arial" w:cs="Arial"/>
                <w:color w:val="000000"/>
                <w:sz w:val="27"/>
                <w:szCs w:val="27"/>
              </w:rPr>
            </w:pPr>
            <w:r w:rsidRPr="0021789D">
              <w:rPr>
                <w:rFonts w:ascii="Arial" w:eastAsia="Times New Roman" w:hAnsi="Arial" w:cs="Arial"/>
                <w:color w:val="000000"/>
                <w:sz w:val="27"/>
                <w:szCs w:val="27"/>
              </w:rPr>
              <w:object w:dxaOrig="225" w:dyaOrig="225" w14:anchorId="11B445A2">
                <v:shape id="_x0000_i1133" type="#_x0000_t75" style="width:16.5pt;height:14pt" o:ole="">
                  <v:imagedata r:id="rId13" o:title=""/>
                </v:shape>
                <w:control r:id="rId36" w:name="DefaultOcxName51" w:shapeid="_x0000_i1133"/>
              </w:object>
            </w:r>
          </w:p>
        </w:tc>
        <w:tc>
          <w:tcPr>
            <w:tcW w:w="0" w:type="auto"/>
            <w:shd w:val="clear" w:color="auto" w:fill="FFFFFF"/>
            <w:tcMar>
              <w:top w:w="0" w:type="dxa"/>
              <w:left w:w="0" w:type="dxa"/>
              <w:bottom w:w="0" w:type="dxa"/>
              <w:right w:w="225" w:type="dxa"/>
            </w:tcMar>
            <w:hideMark/>
          </w:tcPr>
          <w:p w14:paraId="326586E3" w14:textId="77777777" w:rsidR="0021789D" w:rsidRPr="0021789D" w:rsidRDefault="0021789D" w:rsidP="0021789D">
            <w:pPr>
              <w:rPr>
                <w:rFonts w:ascii="Arial" w:eastAsia="Times New Roman" w:hAnsi="Arial" w:cs="Arial"/>
                <w:color w:val="000000"/>
              </w:rPr>
            </w:pPr>
            <w:r w:rsidRPr="0021789D">
              <w:rPr>
                <w:rFonts w:ascii="Arial" w:eastAsia="Times New Roman" w:hAnsi="Arial" w:cs="Arial"/>
                <w:color w:val="000000"/>
              </w:rPr>
              <w:t>Don’t know / no opinion / not applicable</w:t>
            </w:r>
          </w:p>
        </w:tc>
      </w:tr>
    </w:tbl>
    <w:p w14:paraId="4A7840E0" w14:textId="2CBCE42F" w:rsidR="0021789D" w:rsidRDefault="0021789D" w:rsidP="0021789D">
      <w:pPr>
        <w:widowControl w:val="0"/>
        <w:autoSpaceDE w:val="0"/>
        <w:autoSpaceDN w:val="0"/>
        <w:adjustRightInd w:val="0"/>
        <w:spacing w:before="360" w:after="240"/>
        <w:ind w:right="-336"/>
        <w:rPr>
          <w:rFonts w:ascii="Gill Sans MT" w:hAnsi="Gill Sans MT" w:cs="Arial"/>
          <w:b/>
          <w:color w:val="244061" w:themeColor="accent1" w:themeShade="80"/>
          <w:lang w:val="en-GB"/>
        </w:rPr>
      </w:pPr>
      <w:r>
        <w:rPr>
          <w:rFonts w:ascii="Gill Sans MT" w:hAnsi="Gill Sans MT" w:cs="Arial"/>
          <w:b/>
          <w:color w:val="244061" w:themeColor="accent1" w:themeShade="80"/>
          <w:lang w:val="en-GB"/>
        </w:rPr>
        <w:t>Response (</w:t>
      </w:r>
      <w:r w:rsidRPr="000474E5">
        <w:rPr>
          <w:rFonts w:ascii="Gill Sans MT" w:hAnsi="Gill Sans MT" w:cs="Arial"/>
          <w:b/>
          <w:color w:val="244061" w:themeColor="accent1" w:themeShade="80"/>
          <w:lang w:val="en-GB"/>
        </w:rPr>
        <w:t>2000 character(s) maximum</w:t>
      </w:r>
      <w:r>
        <w:rPr>
          <w:rFonts w:ascii="Gill Sans MT" w:hAnsi="Gill Sans MT" w:cs="Arial"/>
          <w:b/>
          <w:color w:val="244061" w:themeColor="accent1" w:themeShade="80"/>
          <w:lang w:val="en-GB"/>
        </w:rPr>
        <w:t>):</w:t>
      </w:r>
    </w:p>
    <w:p w14:paraId="036C58A7" w14:textId="6E91C180" w:rsidR="00CD59BA" w:rsidRPr="00C30C82" w:rsidRDefault="000C3F1A" w:rsidP="00360BC1">
      <w:pPr>
        <w:widowControl w:val="0"/>
        <w:autoSpaceDE w:val="0"/>
        <w:autoSpaceDN w:val="0"/>
        <w:adjustRightInd w:val="0"/>
        <w:spacing w:before="360" w:after="240"/>
        <w:ind w:right="-336"/>
        <w:jc w:val="both"/>
        <w:rPr>
          <w:rFonts w:ascii="Gill Sans MT" w:hAnsi="Gill Sans MT"/>
          <w:sz w:val="22"/>
          <w:szCs w:val="22"/>
          <w:lang w:val="en-GB"/>
        </w:rPr>
      </w:pPr>
      <w:r>
        <w:rPr>
          <w:rFonts w:ascii="Gill Sans MT" w:hAnsi="Gill Sans MT"/>
          <w:sz w:val="22"/>
          <w:szCs w:val="22"/>
          <w:lang w:val="en-GB"/>
        </w:rPr>
        <w:t>T</w:t>
      </w:r>
      <w:r w:rsidR="004D1A81" w:rsidRPr="004D1A81">
        <w:rPr>
          <w:rFonts w:ascii="Gill Sans MT" w:hAnsi="Gill Sans MT"/>
          <w:sz w:val="22"/>
          <w:szCs w:val="22"/>
          <w:lang w:val="en-GB"/>
        </w:rPr>
        <w:t>he CMCE</w:t>
      </w:r>
      <w:r w:rsidR="000E1C6A">
        <w:rPr>
          <w:rFonts w:ascii="Gill Sans MT" w:hAnsi="Gill Sans MT"/>
          <w:sz w:val="22"/>
          <w:szCs w:val="22"/>
          <w:lang w:val="en-GB"/>
        </w:rPr>
        <w:t xml:space="preserve"> </w:t>
      </w:r>
      <w:r w:rsidR="00F12735">
        <w:rPr>
          <w:rFonts w:ascii="Gill Sans MT" w:hAnsi="Gill Sans MT"/>
          <w:sz w:val="22"/>
          <w:szCs w:val="22"/>
          <w:lang w:val="en-GB"/>
        </w:rPr>
        <w:t xml:space="preserve">is </w:t>
      </w:r>
      <w:r w:rsidR="00E75029">
        <w:rPr>
          <w:rFonts w:ascii="Gill Sans MT" w:hAnsi="Gill Sans MT"/>
          <w:sz w:val="22"/>
          <w:szCs w:val="22"/>
          <w:lang w:val="en-GB"/>
        </w:rPr>
        <w:t xml:space="preserve">ambivalent on </w:t>
      </w:r>
      <w:r w:rsidR="00F12735">
        <w:rPr>
          <w:rFonts w:ascii="Gill Sans MT" w:hAnsi="Gill Sans MT"/>
          <w:sz w:val="22"/>
          <w:szCs w:val="22"/>
          <w:lang w:val="en-GB"/>
        </w:rPr>
        <w:t xml:space="preserve">the </w:t>
      </w:r>
      <w:r w:rsidR="00F12735" w:rsidRPr="00F12735">
        <w:rPr>
          <w:rFonts w:ascii="Gill Sans MT" w:hAnsi="Gill Sans MT"/>
          <w:sz w:val="22"/>
          <w:szCs w:val="22"/>
          <w:lang w:val="en-GB"/>
        </w:rPr>
        <w:t>opt-in regime proposal described</w:t>
      </w:r>
      <w:r w:rsidR="00F12735">
        <w:rPr>
          <w:rFonts w:ascii="Gill Sans MT" w:hAnsi="Gill Sans MT"/>
          <w:sz w:val="22"/>
          <w:szCs w:val="22"/>
          <w:lang w:val="en-GB"/>
        </w:rPr>
        <w:t xml:space="preserve"> </w:t>
      </w:r>
      <w:r w:rsidR="00F12735" w:rsidRPr="00F12735">
        <w:rPr>
          <w:rFonts w:ascii="Gill Sans MT" w:hAnsi="Gill Sans MT"/>
          <w:sz w:val="22"/>
          <w:szCs w:val="22"/>
          <w:lang w:val="en-GB"/>
        </w:rPr>
        <w:t>by the European Commission’s consultation</w:t>
      </w:r>
      <w:r w:rsidR="00F12735">
        <w:rPr>
          <w:rFonts w:ascii="Gill Sans MT" w:hAnsi="Gill Sans MT"/>
          <w:sz w:val="22"/>
          <w:szCs w:val="22"/>
          <w:lang w:val="en-GB"/>
        </w:rPr>
        <w:t>.</w:t>
      </w:r>
      <w:r w:rsidR="00E75029">
        <w:rPr>
          <w:rFonts w:ascii="Gill Sans MT" w:hAnsi="Gill Sans MT"/>
          <w:sz w:val="22"/>
          <w:szCs w:val="22"/>
          <w:lang w:val="en-GB"/>
        </w:rPr>
        <w:t xml:space="preserve"> While it perceives that </w:t>
      </w:r>
      <w:r w:rsidR="00896156">
        <w:rPr>
          <w:rFonts w:ascii="Gill Sans MT" w:hAnsi="Gill Sans MT"/>
          <w:sz w:val="22"/>
          <w:szCs w:val="22"/>
          <w:lang w:val="en-GB"/>
        </w:rPr>
        <w:t xml:space="preserve">such </w:t>
      </w:r>
      <w:r w:rsidR="00E75029">
        <w:rPr>
          <w:rFonts w:ascii="Gill Sans MT" w:hAnsi="Gill Sans MT"/>
          <w:sz w:val="22"/>
          <w:szCs w:val="22"/>
          <w:lang w:val="en-GB"/>
        </w:rPr>
        <w:t xml:space="preserve">regime would </w:t>
      </w:r>
      <w:r w:rsidR="00896156">
        <w:rPr>
          <w:rFonts w:ascii="Gill Sans MT" w:hAnsi="Gill Sans MT"/>
          <w:sz w:val="22"/>
          <w:szCs w:val="22"/>
          <w:lang w:val="en-GB"/>
        </w:rPr>
        <w:t xml:space="preserve">allow </w:t>
      </w:r>
      <w:r w:rsidR="00896156" w:rsidRPr="00896156">
        <w:rPr>
          <w:rFonts w:ascii="Gill Sans MT" w:hAnsi="Gill Sans MT"/>
          <w:sz w:val="22"/>
          <w:szCs w:val="22"/>
          <w:lang w:val="en-GB"/>
        </w:rPr>
        <w:t>benchmark administrators</w:t>
      </w:r>
      <w:r w:rsidR="00896156">
        <w:rPr>
          <w:rFonts w:ascii="Gill Sans MT" w:hAnsi="Gill Sans MT"/>
          <w:sz w:val="22"/>
          <w:szCs w:val="22"/>
          <w:lang w:val="en-GB"/>
        </w:rPr>
        <w:t xml:space="preserve"> </w:t>
      </w:r>
      <w:r w:rsidR="00896156" w:rsidRPr="00896156">
        <w:rPr>
          <w:rFonts w:ascii="Gill Sans MT" w:hAnsi="Gill Sans MT"/>
          <w:sz w:val="22"/>
          <w:szCs w:val="22"/>
          <w:lang w:val="en-GB"/>
        </w:rPr>
        <w:t>to demonstrate their adherence to BMR standards</w:t>
      </w:r>
      <w:r w:rsidR="00896156">
        <w:rPr>
          <w:rFonts w:ascii="Gill Sans MT" w:hAnsi="Gill Sans MT"/>
          <w:sz w:val="22"/>
          <w:szCs w:val="22"/>
          <w:lang w:val="en-GB"/>
        </w:rPr>
        <w:t xml:space="preserve"> and in turn provid</w:t>
      </w:r>
      <w:r w:rsidR="003D2D61">
        <w:rPr>
          <w:rFonts w:ascii="Gill Sans MT" w:hAnsi="Gill Sans MT"/>
          <w:sz w:val="22"/>
          <w:szCs w:val="22"/>
          <w:lang w:val="en-GB"/>
        </w:rPr>
        <w:t xml:space="preserve">e </w:t>
      </w:r>
      <w:r w:rsidR="00896156">
        <w:rPr>
          <w:rFonts w:ascii="Gill Sans MT" w:hAnsi="Gill Sans MT"/>
          <w:sz w:val="22"/>
          <w:szCs w:val="22"/>
          <w:lang w:val="en-GB"/>
        </w:rPr>
        <w:t xml:space="preserve">a </w:t>
      </w:r>
      <w:r w:rsidR="00896156" w:rsidRPr="00896156">
        <w:rPr>
          <w:rFonts w:ascii="Gill Sans MT" w:hAnsi="Gill Sans MT"/>
          <w:sz w:val="22"/>
          <w:szCs w:val="22"/>
          <w:lang w:val="en-GB"/>
        </w:rPr>
        <w:t>quality label</w:t>
      </w:r>
      <w:r w:rsidR="00896156">
        <w:rPr>
          <w:rFonts w:ascii="Gill Sans MT" w:hAnsi="Gill Sans MT"/>
          <w:sz w:val="22"/>
          <w:szCs w:val="22"/>
          <w:lang w:val="en-GB"/>
        </w:rPr>
        <w:t xml:space="preserve"> to their users,</w:t>
      </w:r>
      <w:r w:rsidR="003D2D61">
        <w:rPr>
          <w:rFonts w:ascii="Gill Sans MT" w:hAnsi="Gill Sans MT"/>
          <w:sz w:val="22"/>
          <w:szCs w:val="22"/>
          <w:lang w:val="en-GB"/>
        </w:rPr>
        <w:t xml:space="preserve"> it is at the same time concerned that the regime could </w:t>
      </w:r>
      <w:r w:rsidR="003D2D61" w:rsidRPr="003D2D61">
        <w:rPr>
          <w:rFonts w:ascii="Gill Sans MT" w:hAnsi="Gill Sans MT"/>
          <w:sz w:val="22"/>
          <w:szCs w:val="22"/>
          <w:lang w:val="en-GB"/>
        </w:rPr>
        <w:t>create an unlevel playing field between a benchmark administrator that opts-in and one that does not</w:t>
      </w:r>
      <w:r w:rsidR="00CD59BA">
        <w:rPr>
          <w:rFonts w:ascii="Gill Sans MT" w:hAnsi="Gill Sans MT"/>
          <w:sz w:val="22"/>
          <w:szCs w:val="22"/>
          <w:lang w:val="en-GB"/>
        </w:rPr>
        <w:t xml:space="preserve">, and it </w:t>
      </w:r>
      <w:r w:rsidR="00EE6105">
        <w:rPr>
          <w:rFonts w:ascii="Gill Sans MT" w:hAnsi="Gill Sans MT"/>
          <w:sz w:val="22"/>
          <w:szCs w:val="22"/>
          <w:lang w:val="en-GB"/>
        </w:rPr>
        <w:t xml:space="preserve">may also lead to market confusion for benchmark users as to the actual scope of the BMR. </w:t>
      </w:r>
    </w:p>
    <w:sectPr w:rsidR="00CD59BA" w:rsidRPr="00C30C82" w:rsidSect="00052541">
      <w:footerReference w:type="default" r:id="rId37"/>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DB77" w14:textId="77777777" w:rsidR="006B13F7" w:rsidRDefault="006B13F7">
      <w:r>
        <w:separator/>
      </w:r>
    </w:p>
  </w:endnote>
  <w:endnote w:type="continuationSeparator" w:id="0">
    <w:p w14:paraId="68D418B1" w14:textId="77777777" w:rsidR="006B13F7" w:rsidRDefault="006B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84189"/>
      <w:docPartObj>
        <w:docPartGallery w:val="Page Numbers (Bottom of Page)"/>
        <w:docPartUnique/>
      </w:docPartObj>
    </w:sdtPr>
    <w:sdtEndPr>
      <w:rPr>
        <w:rFonts w:ascii="Gill Sans MT" w:hAnsi="Gill Sans MT"/>
        <w:noProof/>
        <w:sz w:val="20"/>
        <w:szCs w:val="20"/>
      </w:rPr>
    </w:sdtEndPr>
    <w:sdtContent>
      <w:p w14:paraId="7951E866" w14:textId="77777777" w:rsidR="00702FAA" w:rsidRPr="009B3D5E" w:rsidRDefault="00E137ED" w:rsidP="00EF17BA">
        <w:pPr>
          <w:pStyle w:val="Footer"/>
          <w:tabs>
            <w:tab w:val="clear" w:pos="9026"/>
            <w:tab w:val="right" w:pos="8647"/>
          </w:tabs>
          <w:ind w:right="-336"/>
          <w:jc w:val="right"/>
          <w:rPr>
            <w:rFonts w:ascii="Gill Sans MT" w:hAnsi="Gill Sans MT"/>
            <w:sz w:val="20"/>
            <w:szCs w:val="20"/>
          </w:rPr>
        </w:pPr>
        <w:r w:rsidRPr="009B3D5E">
          <w:rPr>
            <w:rFonts w:ascii="Gill Sans MT" w:hAnsi="Gill Sans MT"/>
            <w:sz w:val="20"/>
            <w:szCs w:val="20"/>
          </w:rPr>
          <w:fldChar w:fldCharType="begin"/>
        </w:r>
        <w:r w:rsidRPr="009B3D5E">
          <w:rPr>
            <w:rFonts w:ascii="Gill Sans MT" w:hAnsi="Gill Sans MT"/>
            <w:sz w:val="20"/>
            <w:szCs w:val="20"/>
          </w:rPr>
          <w:instrText xml:space="preserve"> PAGE   \* MERGEFORMAT </w:instrText>
        </w:r>
        <w:r w:rsidRPr="009B3D5E">
          <w:rPr>
            <w:rFonts w:ascii="Gill Sans MT" w:hAnsi="Gill Sans MT"/>
            <w:sz w:val="20"/>
            <w:szCs w:val="20"/>
          </w:rPr>
          <w:fldChar w:fldCharType="separate"/>
        </w:r>
        <w:r w:rsidR="00C1543A">
          <w:rPr>
            <w:rFonts w:ascii="Gill Sans MT" w:hAnsi="Gill Sans MT"/>
            <w:noProof/>
            <w:sz w:val="20"/>
            <w:szCs w:val="20"/>
          </w:rPr>
          <w:t>7</w:t>
        </w:r>
        <w:r w:rsidRPr="009B3D5E">
          <w:rPr>
            <w:rFonts w:ascii="Gill Sans MT" w:hAnsi="Gill Sans MT"/>
            <w:noProof/>
            <w:sz w:val="20"/>
            <w:szCs w:val="20"/>
          </w:rPr>
          <w:fldChar w:fldCharType="end"/>
        </w:r>
      </w:p>
    </w:sdtContent>
  </w:sdt>
  <w:p w14:paraId="564D7F20" w14:textId="77777777" w:rsidR="00702FAA" w:rsidRDefault="00702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E27" w14:textId="77777777" w:rsidR="006B13F7" w:rsidRDefault="006B13F7">
      <w:r>
        <w:separator/>
      </w:r>
    </w:p>
  </w:footnote>
  <w:footnote w:type="continuationSeparator" w:id="0">
    <w:p w14:paraId="40AA23C4" w14:textId="77777777" w:rsidR="006B13F7" w:rsidRDefault="006B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B5"/>
    <w:multiLevelType w:val="hybridMultilevel"/>
    <w:tmpl w:val="FE92B0E8"/>
    <w:lvl w:ilvl="0" w:tplc="AEB27E5A">
      <w:numFmt w:val="bullet"/>
      <w:lvlText w:val="-"/>
      <w:lvlJc w:val="left"/>
      <w:pPr>
        <w:ind w:left="720" w:hanging="360"/>
      </w:pPr>
      <w:rPr>
        <w:rFonts w:ascii="Calibri" w:eastAsia="Calibri" w:hAnsi="Calibri" w:cs="Times New Roman" w:hint="default"/>
      </w:rPr>
    </w:lvl>
    <w:lvl w:ilvl="1" w:tplc="BAC0F840" w:tentative="1">
      <w:start w:val="1"/>
      <w:numFmt w:val="bullet"/>
      <w:lvlText w:val="o"/>
      <w:lvlJc w:val="left"/>
      <w:pPr>
        <w:ind w:left="1440" w:hanging="360"/>
      </w:pPr>
      <w:rPr>
        <w:rFonts w:ascii="Courier New" w:hAnsi="Courier New" w:cs="Courier New" w:hint="default"/>
      </w:rPr>
    </w:lvl>
    <w:lvl w:ilvl="2" w:tplc="74904966" w:tentative="1">
      <w:start w:val="1"/>
      <w:numFmt w:val="bullet"/>
      <w:lvlText w:val=""/>
      <w:lvlJc w:val="left"/>
      <w:pPr>
        <w:ind w:left="2160" w:hanging="360"/>
      </w:pPr>
      <w:rPr>
        <w:rFonts w:ascii="Wingdings" w:hAnsi="Wingdings" w:hint="default"/>
      </w:rPr>
    </w:lvl>
    <w:lvl w:ilvl="3" w:tplc="31E698C2" w:tentative="1">
      <w:start w:val="1"/>
      <w:numFmt w:val="bullet"/>
      <w:lvlText w:val=""/>
      <w:lvlJc w:val="left"/>
      <w:pPr>
        <w:ind w:left="2880" w:hanging="360"/>
      </w:pPr>
      <w:rPr>
        <w:rFonts w:ascii="Symbol" w:hAnsi="Symbol" w:hint="default"/>
      </w:rPr>
    </w:lvl>
    <w:lvl w:ilvl="4" w:tplc="AF3AB7CE" w:tentative="1">
      <w:start w:val="1"/>
      <w:numFmt w:val="bullet"/>
      <w:lvlText w:val="o"/>
      <w:lvlJc w:val="left"/>
      <w:pPr>
        <w:ind w:left="3600" w:hanging="360"/>
      </w:pPr>
      <w:rPr>
        <w:rFonts w:ascii="Courier New" w:hAnsi="Courier New" w:cs="Courier New" w:hint="default"/>
      </w:rPr>
    </w:lvl>
    <w:lvl w:ilvl="5" w:tplc="FDE49796" w:tentative="1">
      <w:start w:val="1"/>
      <w:numFmt w:val="bullet"/>
      <w:lvlText w:val=""/>
      <w:lvlJc w:val="left"/>
      <w:pPr>
        <w:ind w:left="4320" w:hanging="360"/>
      </w:pPr>
      <w:rPr>
        <w:rFonts w:ascii="Wingdings" w:hAnsi="Wingdings" w:hint="default"/>
      </w:rPr>
    </w:lvl>
    <w:lvl w:ilvl="6" w:tplc="DEA870C8" w:tentative="1">
      <w:start w:val="1"/>
      <w:numFmt w:val="bullet"/>
      <w:lvlText w:val=""/>
      <w:lvlJc w:val="left"/>
      <w:pPr>
        <w:ind w:left="5040" w:hanging="360"/>
      </w:pPr>
      <w:rPr>
        <w:rFonts w:ascii="Symbol" w:hAnsi="Symbol" w:hint="default"/>
      </w:rPr>
    </w:lvl>
    <w:lvl w:ilvl="7" w:tplc="2B663026" w:tentative="1">
      <w:start w:val="1"/>
      <w:numFmt w:val="bullet"/>
      <w:lvlText w:val="o"/>
      <w:lvlJc w:val="left"/>
      <w:pPr>
        <w:ind w:left="5760" w:hanging="360"/>
      </w:pPr>
      <w:rPr>
        <w:rFonts w:ascii="Courier New" w:hAnsi="Courier New" w:cs="Courier New" w:hint="default"/>
      </w:rPr>
    </w:lvl>
    <w:lvl w:ilvl="8" w:tplc="66CAD144" w:tentative="1">
      <w:start w:val="1"/>
      <w:numFmt w:val="bullet"/>
      <w:lvlText w:val=""/>
      <w:lvlJc w:val="left"/>
      <w:pPr>
        <w:ind w:left="6480" w:hanging="360"/>
      </w:pPr>
      <w:rPr>
        <w:rFonts w:ascii="Wingdings" w:hAnsi="Wingdings" w:hint="default"/>
      </w:rPr>
    </w:lvl>
  </w:abstractNum>
  <w:abstractNum w:abstractNumId="1" w15:restartNumberingAfterBreak="0">
    <w:nsid w:val="012A5004"/>
    <w:multiLevelType w:val="hybridMultilevel"/>
    <w:tmpl w:val="4A7AA068"/>
    <w:lvl w:ilvl="0" w:tplc="01EAAC78">
      <w:numFmt w:val="bullet"/>
      <w:lvlText w:val="-"/>
      <w:lvlJc w:val="left"/>
      <w:pPr>
        <w:ind w:left="720" w:hanging="360"/>
      </w:pPr>
      <w:rPr>
        <w:rFonts w:ascii="Gill Sans MT" w:eastAsiaTheme="minorEastAsia" w:hAnsi="Gill Sans MT" w:cstheme="minorBidi" w:hint="default"/>
      </w:rPr>
    </w:lvl>
    <w:lvl w:ilvl="1" w:tplc="023ABF92" w:tentative="1">
      <w:start w:val="1"/>
      <w:numFmt w:val="bullet"/>
      <w:lvlText w:val="o"/>
      <w:lvlJc w:val="left"/>
      <w:pPr>
        <w:ind w:left="1440" w:hanging="360"/>
      </w:pPr>
      <w:rPr>
        <w:rFonts w:ascii="Courier New" w:hAnsi="Courier New" w:cs="Courier New" w:hint="default"/>
      </w:rPr>
    </w:lvl>
    <w:lvl w:ilvl="2" w:tplc="B9C43A36" w:tentative="1">
      <w:start w:val="1"/>
      <w:numFmt w:val="bullet"/>
      <w:lvlText w:val=""/>
      <w:lvlJc w:val="left"/>
      <w:pPr>
        <w:ind w:left="2160" w:hanging="360"/>
      </w:pPr>
      <w:rPr>
        <w:rFonts w:ascii="Wingdings" w:hAnsi="Wingdings" w:hint="default"/>
      </w:rPr>
    </w:lvl>
    <w:lvl w:ilvl="3" w:tplc="A3903590" w:tentative="1">
      <w:start w:val="1"/>
      <w:numFmt w:val="bullet"/>
      <w:lvlText w:val=""/>
      <w:lvlJc w:val="left"/>
      <w:pPr>
        <w:ind w:left="2880" w:hanging="360"/>
      </w:pPr>
      <w:rPr>
        <w:rFonts w:ascii="Symbol" w:hAnsi="Symbol" w:hint="default"/>
      </w:rPr>
    </w:lvl>
    <w:lvl w:ilvl="4" w:tplc="203C03E6" w:tentative="1">
      <w:start w:val="1"/>
      <w:numFmt w:val="bullet"/>
      <w:lvlText w:val="o"/>
      <w:lvlJc w:val="left"/>
      <w:pPr>
        <w:ind w:left="3600" w:hanging="360"/>
      </w:pPr>
      <w:rPr>
        <w:rFonts w:ascii="Courier New" w:hAnsi="Courier New" w:cs="Courier New" w:hint="default"/>
      </w:rPr>
    </w:lvl>
    <w:lvl w:ilvl="5" w:tplc="08342884" w:tentative="1">
      <w:start w:val="1"/>
      <w:numFmt w:val="bullet"/>
      <w:lvlText w:val=""/>
      <w:lvlJc w:val="left"/>
      <w:pPr>
        <w:ind w:left="4320" w:hanging="360"/>
      </w:pPr>
      <w:rPr>
        <w:rFonts w:ascii="Wingdings" w:hAnsi="Wingdings" w:hint="default"/>
      </w:rPr>
    </w:lvl>
    <w:lvl w:ilvl="6" w:tplc="DAB04CD2" w:tentative="1">
      <w:start w:val="1"/>
      <w:numFmt w:val="bullet"/>
      <w:lvlText w:val=""/>
      <w:lvlJc w:val="left"/>
      <w:pPr>
        <w:ind w:left="5040" w:hanging="360"/>
      </w:pPr>
      <w:rPr>
        <w:rFonts w:ascii="Symbol" w:hAnsi="Symbol" w:hint="default"/>
      </w:rPr>
    </w:lvl>
    <w:lvl w:ilvl="7" w:tplc="8878E764" w:tentative="1">
      <w:start w:val="1"/>
      <w:numFmt w:val="bullet"/>
      <w:lvlText w:val="o"/>
      <w:lvlJc w:val="left"/>
      <w:pPr>
        <w:ind w:left="5760" w:hanging="360"/>
      </w:pPr>
      <w:rPr>
        <w:rFonts w:ascii="Courier New" w:hAnsi="Courier New" w:cs="Courier New" w:hint="default"/>
      </w:rPr>
    </w:lvl>
    <w:lvl w:ilvl="8" w:tplc="98A696B6" w:tentative="1">
      <w:start w:val="1"/>
      <w:numFmt w:val="bullet"/>
      <w:lvlText w:val=""/>
      <w:lvlJc w:val="left"/>
      <w:pPr>
        <w:ind w:left="6480" w:hanging="360"/>
      </w:pPr>
      <w:rPr>
        <w:rFonts w:ascii="Wingdings" w:hAnsi="Wingdings" w:hint="default"/>
      </w:rPr>
    </w:lvl>
  </w:abstractNum>
  <w:abstractNum w:abstractNumId="2" w15:restartNumberingAfterBreak="0">
    <w:nsid w:val="07027616"/>
    <w:multiLevelType w:val="hybridMultilevel"/>
    <w:tmpl w:val="05EA3780"/>
    <w:lvl w:ilvl="0" w:tplc="43D817F0">
      <w:start w:val="1"/>
      <w:numFmt w:val="bullet"/>
      <w:lvlText w:val=""/>
      <w:lvlJc w:val="left"/>
      <w:pPr>
        <w:ind w:left="720" w:hanging="360"/>
      </w:pPr>
      <w:rPr>
        <w:rFonts w:ascii="Symbol" w:hAnsi="Symbol" w:hint="default"/>
      </w:rPr>
    </w:lvl>
    <w:lvl w:ilvl="1" w:tplc="A08488B8">
      <w:start w:val="1"/>
      <w:numFmt w:val="bullet"/>
      <w:lvlText w:val="o"/>
      <w:lvlJc w:val="left"/>
      <w:pPr>
        <w:ind w:left="1440" w:hanging="360"/>
      </w:pPr>
      <w:rPr>
        <w:rFonts w:ascii="Courier New" w:hAnsi="Courier New" w:cs="Courier New" w:hint="default"/>
      </w:rPr>
    </w:lvl>
    <w:lvl w:ilvl="2" w:tplc="6C8A80C0" w:tentative="1">
      <w:start w:val="1"/>
      <w:numFmt w:val="bullet"/>
      <w:lvlText w:val=""/>
      <w:lvlJc w:val="left"/>
      <w:pPr>
        <w:ind w:left="2160" w:hanging="360"/>
      </w:pPr>
      <w:rPr>
        <w:rFonts w:ascii="Wingdings" w:hAnsi="Wingdings" w:hint="default"/>
      </w:rPr>
    </w:lvl>
    <w:lvl w:ilvl="3" w:tplc="D5F0F8EE" w:tentative="1">
      <w:start w:val="1"/>
      <w:numFmt w:val="bullet"/>
      <w:lvlText w:val=""/>
      <w:lvlJc w:val="left"/>
      <w:pPr>
        <w:ind w:left="2880" w:hanging="360"/>
      </w:pPr>
      <w:rPr>
        <w:rFonts w:ascii="Symbol" w:hAnsi="Symbol" w:hint="default"/>
      </w:rPr>
    </w:lvl>
    <w:lvl w:ilvl="4" w:tplc="4FC8F9EC" w:tentative="1">
      <w:start w:val="1"/>
      <w:numFmt w:val="bullet"/>
      <w:lvlText w:val="o"/>
      <w:lvlJc w:val="left"/>
      <w:pPr>
        <w:ind w:left="3600" w:hanging="360"/>
      </w:pPr>
      <w:rPr>
        <w:rFonts w:ascii="Courier New" w:hAnsi="Courier New" w:cs="Courier New" w:hint="default"/>
      </w:rPr>
    </w:lvl>
    <w:lvl w:ilvl="5" w:tplc="59FC8AC6" w:tentative="1">
      <w:start w:val="1"/>
      <w:numFmt w:val="bullet"/>
      <w:lvlText w:val=""/>
      <w:lvlJc w:val="left"/>
      <w:pPr>
        <w:ind w:left="4320" w:hanging="360"/>
      </w:pPr>
      <w:rPr>
        <w:rFonts w:ascii="Wingdings" w:hAnsi="Wingdings" w:hint="default"/>
      </w:rPr>
    </w:lvl>
    <w:lvl w:ilvl="6" w:tplc="74FEA8A6" w:tentative="1">
      <w:start w:val="1"/>
      <w:numFmt w:val="bullet"/>
      <w:lvlText w:val=""/>
      <w:lvlJc w:val="left"/>
      <w:pPr>
        <w:ind w:left="5040" w:hanging="360"/>
      </w:pPr>
      <w:rPr>
        <w:rFonts w:ascii="Symbol" w:hAnsi="Symbol" w:hint="default"/>
      </w:rPr>
    </w:lvl>
    <w:lvl w:ilvl="7" w:tplc="51DAB1C8" w:tentative="1">
      <w:start w:val="1"/>
      <w:numFmt w:val="bullet"/>
      <w:lvlText w:val="o"/>
      <w:lvlJc w:val="left"/>
      <w:pPr>
        <w:ind w:left="5760" w:hanging="360"/>
      </w:pPr>
      <w:rPr>
        <w:rFonts w:ascii="Courier New" w:hAnsi="Courier New" w:cs="Courier New" w:hint="default"/>
      </w:rPr>
    </w:lvl>
    <w:lvl w:ilvl="8" w:tplc="CDE44876" w:tentative="1">
      <w:start w:val="1"/>
      <w:numFmt w:val="bullet"/>
      <w:lvlText w:val=""/>
      <w:lvlJc w:val="left"/>
      <w:pPr>
        <w:ind w:left="6480" w:hanging="360"/>
      </w:pPr>
      <w:rPr>
        <w:rFonts w:ascii="Wingdings" w:hAnsi="Wingdings" w:hint="default"/>
      </w:rPr>
    </w:lvl>
  </w:abstractNum>
  <w:abstractNum w:abstractNumId="3" w15:restartNumberingAfterBreak="0">
    <w:nsid w:val="0DAD5703"/>
    <w:multiLevelType w:val="hybridMultilevel"/>
    <w:tmpl w:val="CDB8A9A0"/>
    <w:lvl w:ilvl="0" w:tplc="9F82C3D2">
      <w:start w:val="1"/>
      <w:numFmt w:val="lowerRoman"/>
      <w:lvlText w:val="%1."/>
      <w:lvlJc w:val="right"/>
      <w:pPr>
        <w:ind w:left="720" w:hanging="360"/>
      </w:pPr>
    </w:lvl>
    <w:lvl w:ilvl="1" w:tplc="EDF2E060">
      <w:start w:val="1"/>
      <w:numFmt w:val="lowerLetter"/>
      <w:lvlText w:val="%2."/>
      <w:lvlJc w:val="left"/>
      <w:pPr>
        <w:ind w:left="1440" w:hanging="360"/>
      </w:pPr>
    </w:lvl>
    <w:lvl w:ilvl="2" w:tplc="590A62B0" w:tentative="1">
      <w:start w:val="1"/>
      <w:numFmt w:val="lowerRoman"/>
      <w:lvlText w:val="%3."/>
      <w:lvlJc w:val="right"/>
      <w:pPr>
        <w:ind w:left="2160" w:hanging="180"/>
      </w:pPr>
    </w:lvl>
    <w:lvl w:ilvl="3" w:tplc="6D1E7318" w:tentative="1">
      <w:start w:val="1"/>
      <w:numFmt w:val="decimal"/>
      <w:lvlText w:val="%4."/>
      <w:lvlJc w:val="left"/>
      <w:pPr>
        <w:ind w:left="2880" w:hanging="360"/>
      </w:pPr>
    </w:lvl>
    <w:lvl w:ilvl="4" w:tplc="E80EE2EA" w:tentative="1">
      <w:start w:val="1"/>
      <w:numFmt w:val="lowerLetter"/>
      <w:lvlText w:val="%5."/>
      <w:lvlJc w:val="left"/>
      <w:pPr>
        <w:ind w:left="3600" w:hanging="360"/>
      </w:pPr>
    </w:lvl>
    <w:lvl w:ilvl="5" w:tplc="AA921D42" w:tentative="1">
      <w:start w:val="1"/>
      <w:numFmt w:val="lowerRoman"/>
      <w:lvlText w:val="%6."/>
      <w:lvlJc w:val="right"/>
      <w:pPr>
        <w:ind w:left="4320" w:hanging="180"/>
      </w:pPr>
    </w:lvl>
    <w:lvl w:ilvl="6" w:tplc="F3606E26" w:tentative="1">
      <w:start w:val="1"/>
      <w:numFmt w:val="decimal"/>
      <w:lvlText w:val="%7."/>
      <w:lvlJc w:val="left"/>
      <w:pPr>
        <w:ind w:left="5040" w:hanging="360"/>
      </w:pPr>
    </w:lvl>
    <w:lvl w:ilvl="7" w:tplc="3E8CDF56" w:tentative="1">
      <w:start w:val="1"/>
      <w:numFmt w:val="lowerLetter"/>
      <w:lvlText w:val="%8."/>
      <w:lvlJc w:val="left"/>
      <w:pPr>
        <w:ind w:left="5760" w:hanging="360"/>
      </w:pPr>
    </w:lvl>
    <w:lvl w:ilvl="8" w:tplc="872AE3E4" w:tentative="1">
      <w:start w:val="1"/>
      <w:numFmt w:val="lowerRoman"/>
      <w:lvlText w:val="%9."/>
      <w:lvlJc w:val="right"/>
      <w:pPr>
        <w:ind w:left="6480" w:hanging="180"/>
      </w:pPr>
    </w:lvl>
  </w:abstractNum>
  <w:abstractNum w:abstractNumId="4" w15:restartNumberingAfterBreak="0">
    <w:nsid w:val="10850001"/>
    <w:multiLevelType w:val="hybridMultilevel"/>
    <w:tmpl w:val="A4283F08"/>
    <w:lvl w:ilvl="0" w:tplc="43487A14">
      <w:start w:val="1"/>
      <w:numFmt w:val="bullet"/>
      <w:lvlText w:val="o"/>
      <w:lvlJc w:val="left"/>
      <w:pPr>
        <w:ind w:left="720" w:hanging="360"/>
      </w:pPr>
      <w:rPr>
        <w:rFonts w:ascii="Courier New" w:hAnsi="Courier New" w:cs="Courier New" w:hint="default"/>
      </w:rPr>
    </w:lvl>
    <w:lvl w:ilvl="1" w:tplc="CC5EB8C2" w:tentative="1">
      <w:start w:val="1"/>
      <w:numFmt w:val="bullet"/>
      <w:lvlText w:val="o"/>
      <w:lvlJc w:val="left"/>
      <w:pPr>
        <w:ind w:left="1440" w:hanging="360"/>
      </w:pPr>
      <w:rPr>
        <w:rFonts w:ascii="Courier New" w:hAnsi="Courier New" w:cs="Courier New" w:hint="default"/>
      </w:rPr>
    </w:lvl>
    <w:lvl w:ilvl="2" w:tplc="7B92FA9E" w:tentative="1">
      <w:start w:val="1"/>
      <w:numFmt w:val="bullet"/>
      <w:lvlText w:val=""/>
      <w:lvlJc w:val="left"/>
      <w:pPr>
        <w:ind w:left="2160" w:hanging="360"/>
      </w:pPr>
      <w:rPr>
        <w:rFonts w:ascii="Wingdings" w:hAnsi="Wingdings" w:hint="default"/>
      </w:rPr>
    </w:lvl>
    <w:lvl w:ilvl="3" w:tplc="467A401E" w:tentative="1">
      <w:start w:val="1"/>
      <w:numFmt w:val="bullet"/>
      <w:lvlText w:val=""/>
      <w:lvlJc w:val="left"/>
      <w:pPr>
        <w:ind w:left="2880" w:hanging="360"/>
      </w:pPr>
      <w:rPr>
        <w:rFonts w:ascii="Symbol" w:hAnsi="Symbol" w:hint="default"/>
      </w:rPr>
    </w:lvl>
    <w:lvl w:ilvl="4" w:tplc="0CC8B058" w:tentative="1">
      <w:start w:val="1"/>
      <w:numFmt w:val="bullet"/>
      <w:lvlText w:val="o"/>
      <w:lvlJc w:val="left"/>
      <w:pPr>
        <w:ind w:left="3600" w:hanging="360"/>
      </w:pPr>
      <w:rPr>
        <w:rFonts w:ascii="Courier New" w:hAnsi="Courier New" w:cs="Courier New" w:hint="default"/>
      </w:rPr>
    </w:lvl>
    <w:lvl w:ilvl="5" w:tplc="C644A74E" w:tentative="1">
      <w:start w:val="1"/>
      <w:numFmt w:val="bullet"/>
      <w:lvlText w:val=""/>
      <w:lvlJc w:val="left"/>
      <w:pPr>
        <w:ind w:left="4320" w:hanging="360"/>
      </w:pPr>
      <w:rPr>
        <w:rFonts w:ascii="Wingdings" w:hAnsi="Wingdings" w:hint="default"/>
      </w:rPr>
    </w:lvl>
    <w:lvl w:ilvl="6" w:tplc="E6D40A1A" w:tentative="1">
      <w:start w:val="1"/>
      <w:numFmt w:val="bullet"/>
      <w:lvlText w:val=""/>
      <w:lvlJc w:val="left"/>
      <w:pPr>
        <w:ind w:left="5040" w:hanging="360"/>
      </w:pPr>
      <w:rPr>
        <w:rFonts w:ascii="Symbol" w:hAnsi="Symbol" w:hint="default"/>
      </w:rPr>
    </w:lvl>
    <w:lvl w:ilvl="7" w:tplc="F3D018A4" w:tentative="1">
      <w:start w:val="1"/>
      <w:numFmt w:val="bullet"/>
      <w:lvlText w:val="o"/>
      <w:lvlJc w:val="left"/>
      <w:pPr>
        <w:ind w:left="5760" w:hanging="360"/>
      </w:pPr>
      <w:rPr>
        <w:rFonts w:ascii="Courier New" w:hAnsi="Courier New" w:cs="Courier New" w:hint="default"/>
      </w:rPr>
    </w:lvl>
    <w:lvl w:ilvl="8" w:tplc="D48EEF96" w:tentative="1">
      <w:start w:val="1"/>
      <w:numFmt w:val="bullet"/>
      <w:lvlText w:val=""/>
      <w:lvlJc w:val="left"/>
      <w:pPr>
        <w:ind w:left="6480" w:hanging="360"/>
      </w:pPr>
      <w:rPr>
        <w:rFonts w:ascii="Wingdings" w:hAnsi="Wingdings" w:hint="default"/>
      </w:rPr>
    </w:lvl>
  </w:abstractNum>
  <w:abstractNum w:abstractNumId="5" w15:restartNumberingAfterBreak="0">
    <w:nsid w:val="113667BD"/>
    <w:multiLevelType w:val="hybridMultilevel"/>
    <w:tmpl w:val="D0B8C9B2"/>
    <w:lvl w:ilvl="0" w:tplc="B090138A">
      <w:start w:val="1"/>
      <w:numFmt w:val="decimal"/>
      <w:lvlText w:val="%1)"/>
      <w:lvlJc w:val="left"/>
      <w:pPr>
        <w:ind w:left="720" w:hanging="360"/>
      </w:pPr>
      <w:rPr>
        <w:rFonts w:hint="default"/>
      </w:rPr>
    </w:lvl>
    <w:lvl w:ilvl="1" w:tplc="F91AF462" w:tentative="1">
      <w:start w:val="1"/>
      <w:numFmt w:val="lowerLetter"/>
      <w:lvlText w:val="%2."/>
      <w:lvlJc w:val="left"/>
      <w:pPr>
        <w:ind w:left="1440" w:hanging="360"/>
      </w:pPr>
    </w:lvl>
    <w:lvl w:ilvl="2" w:tplc="DA22C82C" w:tentative="1">
      <w:start w:val="1"/>
      <w:numFmt w:val="lowerRoman"/>
      <w:lvlText w:val="%3."/>
      <w:lvlJc w:val="right"/>
      <w:pPr>
        <w:ind w:left="2160" w:hanging="180"/>
      </w:pPr>
    </w:lvl>
    <w:lvl w:ilvl="3" w:tplc="DFCAF916" w:tentative="1">
      <w:start w:val="1"/>
      <w:numFmt w:val="decimal"/>
      <w:lvlText w:val="%4."/>
      <w:lvlJc w:val="left"/>
      <w:pPr>
        <w:ind w:left="2880" w:hanging="360"/>
      </w:pPr>
    </w:lvl>
    <w:lvl w:ilvl="4" w:tplc="74C4FBCC" w:tentative="1">
      <w:start w:val="1"/>
      <w:numFmt w:val="lowerLetter"/>
      <w:lvlText w:val="%5."/>
      <w:lvlJc w:val="left"/>
      <w:pPr>
        <w:ind w:left="3600" w:hanging="360"/>
      </w:pPr>
    </w:lvl>
    <w:lvl w:ilvl="5" w:tplc="7DF82048" w:tentative="1">
      <w:start w:val="1"/>
      <w:numFmt w:val="lowerRoman"/>
      <w:lvlText w:val="%6."/>
      <w:lvlJc w:val="right"/>
      <w:pPr>
        <w:ind w:left="4320" w:hanging="180"/>
      </w:pPr>
    </w:lvl>
    <w:lvl w:ilvl="6" w:tplc="F394FCD8" w:tentative="1">
      <w:start w:val="1"/>
      <w:numFmt w:val="decimal"/>
      <w:lvlText w:val="%7."/>
      <w:lvlJc w:val="left"/>
      <w:pPr>
        <w:ind w:left="5040" w:hanging="360"/>
      </w:pPr>
    </w:lvl>
    <w:lvl w:ilvl="7" w:tplc="9F6EA632" w:tentative="1">
      <w:start w:val="1"/>
      <w:numFmt w:val="lowerLetter"/>
      <w:lvlText w:val="%8."/>
      <w:lvlJc w:val="left"/>
      <w:pPr>
        <w:ind w:left="5760" w:hanging="360"/>
      </w:pPr>
    </w:lvl>
    <w:lvl w:ilvl="8" w:tplc="528069EE" w:tentative="1">
      <w:start w:val="1"/>
      <w:numFmt w:val="lowerRoman"/>
      <w:lvlText w:val="%9."/>
      <w:lvlJc w:val="right"/>
      <w:pPr>
        <w:ind w:left="6480" w:hanging="180"/>
      </w:pPr>
    </w:lvl>
  </w:abstractNum>
  <w:abstractNum w:abstractNumId="6" w15:restartNumberingAfterBreak="0">
    <w:nsid w:val="1A0C790B"/>
    <w:multiLevelType w:val="hybridMultilevel"/>
    <w:tmpl w:val="E6247672"/>
    <w:lvl w:ilvl="0" w:tplc="436A8CBC">
      <w:start w:val="1"/>
      <w:numFmt w:val="bullet"/>
      <w:lvlText w:val=""/>
      <w:lvlJc w:val="left"/>
      <w:pPr>
        <w:ind w:left="720" w:hanging="360"/>
      </w:pPr>
      <w:rPr>
        <w:rFonts w:ascii="Symbol" w:hAnsi="Symbol" w:hint="default"/>
      </w:rPr>
    </w:lvl>
    <w:lvl w:ilvl="1" w:tplc="92649978" w:tentative="1">
      <w:start w:val="1"/>
      <w:numFmt w:val="bullet"/>
      <w:lvlText w:val="o"/>
      <w:lvlJc w:val="left"/>
      <w:pPr>
        <w:ind w:left="1440" w:hanging="360"/>
      </w:pPr>
      <w:rPr>
        <w:rFonts w:ascii="Courier New" w:hAnsi="Courier New" w:cs="Courier New" w:hint="default"/>
      </w:rPr>
    </w:lvl>
    <w:lvl w:ilvl="2" w:tplc="110C6DC0" w:tentative="1">
      <w:start w:val="1"/>
      <w:numFmt w:val="bullet"/>
      <w:lvlText w:val=""/>
      <w:lvlJc w:val="left"/>
      <w:pPr>
        <w:ind w:left="2160" w:hanging="360"/>
      </w:pPr>
      <w:rPr>
        <w:rFonts w:ascii="Wingdings" w:hAnsi="Wingdings" w:hint="default"/>
      </w:rPr>
    </w:lvl>
    <w:lvl w:ilvl="3" w:tplc="F7BEDF4E" w:tentative="1">
      <w:start w:val="1"/>
      <w:numFmt w:val="bullet"/>
      <w:lvlText w:val=""/>
      <w:lvlJc w:val="left"/>
      <w:pPr>
        <w:ind w:left="2880" w:hanging="360"/>
      </w:pPr>
      <w:rPr>
        <w:rFonts w:ascii="Symbol" w:hAnsi="Symbol" w:hint="default"/>
      </w:rPr>
    </w:lvl>
    <w:lvl w:ilvl="4" w:tplc="58E84ABE" w:tentative="1">
      <w:start w:val="1"/>
      <w:numFmt w:val="bullet"/>
      <w:lvlText w:val="o"/>
      <w:lvlJc w:val="left"/>
      <w:pPr>
        <w:ind w:left="3600" w:hanging="360"/>
      </w:pPr>
      <w:rPr>
        <w:rFonts w:ascii="Courier New" w:hAnsi="Courier New" w:cs="Courier New" w:hint="default"/>
      </w:rPr>
    </w:lvl>
    <w:lvl w:ilvl="5" w:tplc="D430D2E2" w:tentative="1">
      <w:start w:val="1"/>
      <w:numFmt w:val="bullet"/>
      <w:lvlText w:val=""/>
      <w:lvlJc w:val="left"/>
      <w:pPr>
        <w:ind w:left="4320" w:hanging="360"/>
      </w:pPr>
      <w:rPr>
        <w:rFonts w:ascii="Wingdings" w:hAnsi="Wingdings" w:hint="default"/>
      </w:rPr>
    </w:lvl>
    <w:lvl w:ilvl="6" w:tplc="BBBCA164" w:tentative="1">
      <w:start w:val="1"/>
      <w:numFmt w:val="bullet"/>
      <w:lvlText w:val=""/>
      <w:lvlJc w:val="left"/>
      <w:pPr>
        <w:ind w:left="5040" w:hanging="360"/>
      </w:pPr>
      <w:rPr>
        <w:rFonts w:ascii="Symbol" w:hAnsi="Symbol" w:hint="default"/>
      </w:rPr>
    </w:lvl>
    <w:lvl w:ilvl="7" w:tplc="EE84E568" w:tentative="1">
      <w:start w:val="1"/>
      <w:numFmt w:val="bullet"/>
      <w:lvlText w:val="o"/>
      <w:lvlJc w:val="left"/>
      <w:pPr>
        <w:ind w:left="5760" w:hanging="360"/>
      </w:pPr>
      <w:rPr>
        <w:rFonts w:ascii="Courier New" w:hAnsi="Courier New" w:cs="Courier New" w:hint="default"/>
      </w:rPr>
    </w:lvl>
    <w:lvl w:ilvl="8" w:tplc="4B92996A" w:tentative="1">
      <w:start w:val="1"/>
      <w:numFmt w:val="bullet"/>
      <w:lvlText w:val=""/>
      <w:lvlJc w:val="left"/>
      <w:pPr>
        <w:ind w:left="6480" w:hanging="360"/>
      </w:pPr>
      <w:rPr>
        <w:rFonts w:ascii="Wingdings" w:hAnsi="Wingdings" w:hint="default"/>
      </w:rPr>
    </w:lvl>
  </w:abstractNum>
  <w:abstractNum w:abstractNumId="7" w15:restartNumberingAfterBreak="0">
    <w:nsid w:val="2AAD77B0"/>
    <w:multiLevelType w:val="hybridMultilevel"/>
    <w:tmpl w:val="656C6252"/>
    <w:lvl w:ilvl="0" w:tplc="F0D6C842">
      <w:start w:val="1"/>
      <w:numFmt w:val="decimal"/>
      <w:lvlText w:val="%1)"/>
      <w:lvlJc w:val="left"/>
      <w:pPr>
        <w:ind w:left="720" w:hanging="360"/>
      </w:pPr>
      <w:rPr>
        <w:rFonts w:hint="default"/>
      </w:rPr>
    </w:lvl>
    <w:lvl w:ilvl="1" w:tplc="207EC6C4" w:tentative="1">
      <w:start w:val="1"/>
      <w:numFmt w:val="lowerLetter"/>
      <w:lvlText w:val="%2."/>
      <w:lvlJc w:val="left"/>
      <w:pPr>
        <w:ind w:left="1440" w:hanging="360"/>
      </w:pPr>
    </w:lvl>
    <w:lvl w:ilvl="2" w:tplc="D990EFFC" w:tentative="1">
      <w:start w:val="1"/>
      <w:numFmt w:val="lowerRoman"/>
      <w:lvlText w:val="%3."/>
      <w:lvlJc w:val="right"/>
      <w:pPr>
        <w:ind w:left="2160" w:hanging="180"/>
      </w:pPr>
    </w:lvl>
    <w:lvl w:ilvl="3" w:tplc="33246E52" w:tentative="1">
      <w:start w:val="1"/>
      <w:numFmt w:val="decimal"/>
      <w:lvlText w:val="%4."/>
      <w:lvlJc w:val="left"/>
      <w:pPr>
        <w:ind w:left="2880" w:hanging="360"/>
      </w:pPr>
    </w:lvl>
    <w:lvl w:ilvl="4" w:tplc="A170F536" w:tentative="1">
      <w:start w:val="1"/>
      <w:numFmt w:val="lowerLetter"/>
      <w:lvlText w:val="%5."/>
      <w:lvlJc w:val="left"/>
      <w:pPr>
        <w:ind w:left="3600" w:hanging="360"/>
      </w:pPr>
    </w:lvl>
    <w:lvl w:ilvl="5" w:tplc="B31830C6" w:tentative="1">
      <w:start w:val="1"/>
      <w:numFmt w:val="lowerRoman"/>
      <w:lvlText w:val="%6."/>
      <w:lvlJc w:val="right"/>
      <w:pPr>
        <w:ind w:left="4320" w:hanging="180"/>
      </w:pPr>
    </w:lvl>
    <w:lvl w:ilvl="6" w:tplc="938A9FC0" w:tentative="1">
      <w:start w:val="1"/>
      <w:numFmt w:val="decimal"/>
      <w:lvlText w:val="%7."/>
      <w:lvlJc w:val="left"/>
      <w:pPr>
        <w:ind w:left="5040" w:hanging="360"/>
      </w:pPr>
    </w:lvl>
    <w:lvl w:ilvl="7" w:tplc="0148612E" w:tentative="1">
      <w:start w:val="1"/>
      <w:numFmt w:val="lowerLetter"/>
      <w:lvlText w:val="%8."/>
      <w:lvlJc w:val="left"/>
      <w:pPr>
        <w:ind w:left="5760" w:hanging="360"/>
      </w:pPr>
    </w:lvl>
    <w:lvl w:ilvl="8" w:tplc="92380BF4" w:tentative="1">
      <w:start w:val="1"/>
      <w:numFmt w:val="lowerRoman"/>
      <w:lvlText w:val="%9."/>
      <w:lvlJc w:val="right"/>
      <w:pPr>
        <w:ind w:left="6480" w:hanging="180"/>
      </w:pPr>
    </w:lvl>
  </w:abstractNum>
  <w:abstractNum w:abstractNumId="8" w15:restartNumberingAfterBreak="0">
    <w:nsid w:val="2B2320FF"/>
    <w:multiLevelType w:val="hybridMultilevel"/>
    <w:tmpl w:val="1D164F50"/>
    <w:lvl w:ilvl="0" w:tplc="FF947C30">
      <w:start w:val="1"/>
      <w:numFmt w:val="decimal"/>
      <w:lvlText w:val="%1."/>
      <w:lvlJc w:val="left"/>
      <w:pPr>
        <w:ind w:left="720" w:hanging="360"/>
      </w:pPr>
      <w:rPr>
        <w:rFonts w:hint="default"/>
        <w:color w:val="002060"/>
      </w:rPr>
    </w:lvl>
    <w:lvl w:ilvl="1" w:tplc="BF325B80">
      <w:start w:val="1"/>
      <w:numFmt w:val="upperRoman"/>
      <w:lvlText w:val="%2."/>
      <w:lvlJc w:val="left"/>
      <w:pPr>
        <w:ind w:left="1800" w:hanging="720"/>
      </w:pPr>
      <w:rPr>
        <w:rFonts w:hint="default"/>
        <w:b/>
      </w:rPr>
    </w:lvl>
    <w:lvl w:ilvl="2" w:tplc="D680692C" w:tentative="1">
      <w:start w:val="1"/>
      <w:numFmt w:val="lowerRoman"/>
      <w:lvlText w:val="%3."/>
      <w:lvlJc w:val="right"/>
      <w:pPr>
        <w:ind w:left="2160" w:hanging="180"/>
      </w:pPr>
    </w:lvl>
    <w:lvl w:ilvl="3" w:tplc="4B5A3204" w:tentative="1">
      <w:start w:val="1"/>
      <w:numFmt w:val="decimal"/>
      <w:lvlText w:val="%4."/>
      <w:lvlJc w:val="left"/>
      <w:pPr>
        <w:ind w:left="2880" w:hanging="360"/>
      </w:pPr>
    </w:lvl>
    <w:lvl w:ilvl="4" w:tplc="3C88B406" w:tentative="1">
      <w:start w:val="1"/>
      <w:numFmt w:val="lowerLetter"/>
      <w:lvlText w:val="%5."/>
      <w:lvlJc w:val="left"/>
      <w:pPr>
        <w:ind w:left="3600" w:hanging="360"/>
      </w:pPr>
    </w:lvl>
    <w:lvl w:ilvl="5" w:tplc="FA8A0CEA" w:tentative="1">
      <w:start w:val="1"/>
      <w:numFmt w:val="lowerRoman"/>
      <w:lvlText w:val="%6."/>
      <w:lvlJc w:val="right"/>
      <w:pPr>
        <w:ind w:left="4320" w:hanging="180"/>
      </w:pPr>
    </w:lvl>
    <w:lvl w:ilvl="6" w:tplc="A7E2F5E4" w:tentative="1">
      <w:start w:val="1"/>
      <w:numFmt w:val="decimal"/>
      <w:lvlText w:val="%7."/>
      <w:lvlJc w:val="left"/>
      <w:pPr>
        <w:ind w:left="5040" w:hanging="360"/>
      </w:pPr>
    </w:lvl>
    <w:lvl w:ilvl="7" w:tplc="EBF81898" w:tentative="1">
      <w:start w:val="1"/>
      <w:numFmt w:val="lowerLetter"/>
      <w:lvlText w:val="%8."/>
      <w:lvlJc w:val="left"/>
      <w:pPr>
        <w:ind w:left="5760" w:hanging="360"/>
      </w:pPr>
    </w:lvl>
    <w:lvl w:ilvl="8" w:tplc="EE26AC2E" w:tentative="1">
      <w:start w:val="1"/>
      <w:numFmt w:val="lowerRoman"/>
      <w:lvlText w:val="%9."/>
      <w:lvlJc w:val="right"/>
      <w:pPr>
        <w:ind w:left="6480" w:hanging="180"/>
      </w:pPr>
    </w:lvl>
  </w:abstractNum>
  <w:abstractNum w:abstractNumId="9" w15:restartNumberingAfterBreak="0">
    <w:nsid w:val="3153794C"/>
    <w:multiLevelType w:val="hybridMultilevel"/>
    <w:tmpl w:val="4F807868"/>
    <w:lvl w:ilvl="0" w:tplc="063C6E88">
      <w:start w:val="1"/>
      <w:numFmt w:val="bullet"/>
      <w:lvlText w:val=""/>
      <w:lvlJc w:val="left"/>
      <w:pPr>
        <w:ind w:left="720" w:hanging="360"/>
      </w:pPr>
      <w:rPr>
        <w:rFonts w:ascii="Symbol" w:hAnsi="Symbol" w:hint="default"/>
      </w:rPr>
    </w:lvl>
    <w:lvl w:ilvl="1" w:tplc="E7E273D6" w:tentative="1">
      <w:start w:val="1"/>
      <w:numFmt w:val="bullet"/>
      <w:lvlText w:val="o"/>
      <w:lvlJc w:val="left"/>
      <w:pPr>
        <w:ind w:left="1440" w:hanging="360"/>
      </w:pPr>
      <w:rPr>
        <w:rFonts w:ascii="Courier New" w:hAnsi="Courier New" w:cs="Courier New" w:hint="default"/>
      </w:rPr>
    </w:lvl>
    <w:lvl w:ilvl="2" w:tplc="498AC21E" w:tentative="1">
      <w:start w:val="1"/>
      <w:numFmt w:val="bullet"/>
      <w:lvlText w:val=""/>
      <w:lvlJc w:val="left"/>
      <w:pPr>
        <w:ind w:left="2160" w:hanging="360"/>
      </w:pPr>
      <w:rPr>
        <w:rFonts w:ascii="Wingdings" w:hAnsi="Wingdings" w:hint="default"/>
      </w:rPr>
    </w:lvl>
    <w:lvl w:ilvl="3" w:tplc="78B06250" w:tentative="1">
      <w:start w:val="1"/>
      <w:numFmt w:val="bullet"/>
      <w:lvlText w:val=""/>
      <w:lvlJc w:val="left"/>
      <w:pPr>
        <w:ind w:left="2880" w:hanging="360"/>
      </w:pPr>
      <w:rPr>
        <w:rFonts w:ascii="Symbol" w:hAnsi="Symbol" w:hint="default"/>
      </w:rPr>
    </w:lvl>
    <w:lvl w:ilvl="4" w:tplc="34A88296" w:tentative="1">
      <w:start w:val="1"/>
      <w:numFmt w:val="bullet"/>
      <w:lvlText w:val="o"/>
      <w:lvlJc w:val="left"/>
      <w:pPr>
        <w:ind w:left="3600" w:hanging="360"/>
      </w:pPr>
      <w:rPr>
        <w:rFonts w:ascii="Courier New" w:hAnsi="Courier New" w:cs="Courier New" w:hint="default"/>
      </w:rPr>
    </w:lvl>
    <w:lvl w:ilvl="5" w:tplc="4BAC6062" w:tentative="1">
      <w:start w:val="1"/>
      <w:numFmt w:val="bullet"/>
      <w:lvlText w:val=""/>
      <w:lvlJc w:val="left"/>
      <w:pPr>
        <w:ind w:left="4320" w:hanging="360"/>
      </w:pPr>
      <w:rPr>
        <w:rFonts w:ascii="Wingdings" w:hAnsi="Wingdings" w:hint="default"/>
      </w:rPr>
    </w:lvl>
    <w:lvl w:ilvl="6" w:tplc="F136666C" w:tentative="1">
      <w:start w:val="1"/>
      <w:numFmt w:val="bullet"/>
      <w:lvlText w:val=""/>
      <w:lvlJc w:val="left"/>
      <w:pPr>
        <w:ind w:left="5040" w:hanging="360"/>
      </w:pPr>
      <w:rPr>
        <w:rFonts w:ascii="Symbol" w:hAnsi="Symbol" w:hint="default"/>
      </w:rPr>
    </w:lvl>
    <w:lvl w:ilvl="7" w:tplc="CBB80E4C" w:tentative="1">
      <w:start w:val="1"/>
      <w:numFmt w:val="bullet"/>
      <w:lvlText w:val="o"/>
      <w:lvlJc w:val="left"/>
      <w:pPr>
        <w:ind w:left="5760" w:hanging="360"/>
      </w:pPr>
      <w:rPr>
        <w:rFonts w:ascii="Courier New" w:hAnsi="Courier New" w:cs="Courier New" w:hint="default"/>
      </w:rPr>
    </w:lvl>
    <w:lvl w:ilvl="8" w:tplc="F52C2DBC" w:tentative="1">
      <w:start w:val="1"/>
      <w:numFmt w:val="bullet"/>
      <w:lvlText w:val=""/>
      <w:lvlJc w:val="left"/>
      <w:pPr>
        <w:ind w:left="6480" w:hanging="360"/>
      </w:pPr>
      <w:rPr>
        <w:rFonts w:ascii="Wingdings" w:hAnsi="Wingdings" w:hint="default"/>
      </w:rPr>
    </w:lvl>
  </w:abstractNum>
  <w:abstractNum w:abstractNumId="10" w15:restartNumberingAfterBreak="0">
    <w:nsid w:val="31717118"/>
    <w:multiLevelType w:val="hybridMultilevel"/>
    <w:tmpl w:val="46AECCC2"/>
    <w:lvl w:ilvl="0" w:tplc="B498D5C0">
      <w:start w:val="1"/>
      <w:numFmt w:val="decimal"/>
      <w:lvlText w:val="%1."/>
      <w:lvlJc w:val="left"/>
      <w:pPr>
        <w:ind w:left="420" w:hanging="420"/>
      </w:pPr>
      <w:rPr>
        <w:b/>
      </w:rPr>
    </w:lvl>
    <w:lvl w:ilvl="1" w:tplc="C3BC8932">
      <w:start w:val="1"/>
      <w:numFmt w:val="lowerLetter"/>
      <w:lvlText w:val="%2."/>
      <w:lvlJc w:val="left"/>
      <w:pPr>
        <w:ind w:left="1080" w:hanging="360"/>
      </w:pPr>
    </w:lvl>
    <w:lvl w:ilvl="2" w:tplc="CA9C694C">
      <w:start w:val="1"/>
      <w:numFmt w:val="lowerRoman"/>
      <w:lvlText w:val="%3."/>
      <w:lvlJc w:val="right"/>
      <w:pPr>
        <w:ind w:left="1800" w:hanging="180"/>
      </w:pPr>
    </w:lvl>
    <w:lvl w:ilvl="3" w:tplc="F00E04D8">
      <w:start w:val="1"/>
      <w:numFmt w:val="decimal"/>
      <w:lvlText w:val="%4."/>
      <w:lvlJc w:val="left"/>
      <w:pPr>
        <w:ind w:left="2520" w:hanging="360"/>
      </w:pPr>
    </w:lvl>
    <w:lvl w:ilvl="4" w:tplc="36328C7A">
      <w:start w:val="1"/>
      <w:numFmt w:val="lowerLetter"/>
      <w:lvlText w:val="%5."/>
      <w:lvlJc w:val="left"/>
      <w:pPr>
        <w:ind w:left="3240" w:hanging="360"/>
      </w:pPr>
    </w:lvl>
    <w:lvl w:ilvl="5" w:tplc="CCC666AE">
      <w:start w:val="1"/>
      <w:numFmt w:val="lowerRoman"/>
      <w:lvlText w:val="%6."/>
      <w:lvlJc w:val="right"/>
      <w:pPr>
        <w:ind w:left="3960" w:hanging="180"/>
      </w:pPr>
    </w:lvl>
    <w:lvl w:ilvl="6" w:tplc="B6741750">
      <w:start w:val="1"/>
      <w:numFmt w:val="decimal"/>
      <w:lvlText w:val="%7."/>
      <w:lvlJc w:val="left"/>
      <w:pPr>
        <w:ind w:left="4680" w:hanging="360"/>
      </w:pPr>
    </w:lvl>
    <w:lvl w:ilvl="7" w:tplc="AB901FDC">
      <w:start w:val="1"/>
      <w:numFmt w:val="lowerLetter"/>
      <w:lvlText w:val="%8."/>
      <w:lvlJc w:val="left"/>
      <w:pPr>
        <w:ind w:left="5400" w:hanging="360"/>
      </w:pPr>
    </w:lvl>
    <w:lvl w:ilvl="8" w:tplc="8B50DD20">
      <w:start w:val="1"/>
      <w:numFmt w:val="lowerRoman"/>
      <w:lvlText w:val="%9."/>
      <w:lvlJc w:val="right"/>
      <w:pPr>
        <w:ind w:left="6120" w:hanging="180"/>
      </w:pPr>
    </w:lvl>
  </w:abstractNum>
  <w:abstractNum w:abstractNumId="11" w15:restartNumberingAfterBreak="0">
    <w:nsid w:val="33C008D3"/>
    <w:multiLevelType w:val="hybridMultilevel"/>
    <w:tmpl w:val="C7C45072"/>
    <w:lvl w:ilvl="0" w:tplc="659A25D8">
      <w:start w:val="1"/>
      <w:numFmt w:val="bullet"/>
      <w:lvlText w:val="o"/>
      <w:lvlJc w:val="left"/>
      <w:pPr>
        <w:ind w:left="720" w:hanging="360"/>
      </w:pPr>
      <w:rPr>
        <w:rFonts w:ascii="Courier New" w:hAnsi="Courier New" w:cs="Courier New" w:hint="default"/>
      </w:rPr>
    </w:lvl>
    <w:lvl w:ilvl="1" w:tplc="4A6092F6" w:tentative="1">
      <w:start w:val="1"/>
      <w:numFmt w:val="lowerLetter"/>
      <w:lvlText w:val="%2."/>
      <w:lvlJc w:val="left"/>
      <w:pPr>
        <w:ind w:left="1440" w:hanging="360"/>
      </w:pPr>
    </w:lvl>
    <w:lvl w:ilvl="2" w:tplc="726E60CC" w:tentative="1">
      <w:start w:val="1"/>
      <w:numFmt w:val="lowerRoman"/>
      <w:lvlText w:val="%3."/>
      <w:lvlJc w:val="right"/>
      <w:pPr>
        <w:ind w:left="2160" w:hanging="180"/>
      </w:pPr>
    </w:lvl>
    <w:lvl w:ilvl="3" w:tplc="CDFE1BE6" w:tentative="1">
      <w:start w:val="1"/>
      <w:numFmt w:val="decimal"/>
      <w:lvlText w:val="%4."/>
      <w:lvlJc w:val="left"/>
      <w:pPr>
        <w:ind w:left="2880" w:hanging="360"/>
      </w:pPr>
    </w:lvl>
    <w:lvl w:ilvl="4" w:tplc="C8D65E0C" w:tentative="1">
      <w:start w:val="1"/>
      <w:numFmt w:val="lowerLetter"/>
      <w:lvlText w:val="%5."/>
      <w:lvlJc w:val="left"/>
      <w:pPr>
        <w:ind w:left="3600" w:hanging="360"/>
      </w:pPr>
    </w:lvl>
    <w:lvl w:ilvl="5" w:tplc="7B306BD6" w:tentative="1">
      <w:start w:val="1"/>
      <w:numFmt w:val="lowerRoman"/>
      <w:lvlText w:val="%6."/>
      <w:lvlJc w:val="right"/>
      <w:pPr>
        <w:ind w:left="4320" w:hanging="180"/>
      </w:pPr>
    </w:lvl>
    <w:lvl w:ilvl="6" w:tplc="73EA3192" w:tentative="1">
      <w:start w:val="1"/>
      <w:numFmt w:val="decimal"/>
      <w:lvlText w:val="%7."/>
      <w:lvlJc w:val="left"/>
      <w:pPr>
        <w:ind w:left="5040" w:hanging="360"/>
      </w:pPr>
    </w:lvl>
    <w:lvl w:ilvl="7" w:tplc="0A384CD2" w:tentative="1">
      <w:start w:val="1"/>
      <w:numFmt w:val="lowerLetter"/>
      <w:lvlText w:val="%8."/>
      <w:lvlJc w:val="left"/>
      <w:pPr>
        <w:ind w:left="5760" w:hanging="360"/>
      </w:pPr>
    </w:lvl>
    <w:lvl w:ilvl="8" w:tplc="A02C60EC" w:tentative="1">
      <w:start w:val="1"/>
      <w:numFmt w:val="lowerRoman"/>
      <w:lvlText w:val="%9."/>
      <w:lvlJc w:val="right"/>
      <w:pPr>
        <w:ind w:left="6480" w:hanging="180"/>
      </w:pPr>
    </w:lvl>
  </w:abstractNum>
  <w:abstractNum w:abstractNumId="12" w15:restartNumberingAfterBreak="0">
    <w:nsid w:val="38D20645"/>
    <w:multiLevelType w:val="hybridMultilevel"/>
    <w:tmpl w:val="701674A8"/>
    <w:lvl w:ilvl="0" w:tplc="AFDCFA86">
      <w:numFmt w:val="bullet"/>
      <w:lvlText w:val="-"/>
      <w:lvlJc w:val="left"/>
      <w:pPr>
        <w:ind w:left="720" w:hanging="360"/>
      </w:pPr>
      <w:rPr>
        <w:rFonts w:ascii="Gill Sans MT" w:eastAsiaTheme="minorEastAsia" w:hAnsi="Gill Sans MT" w:cstheme="minorBidi" w:hint="default"/>
      </w:rPr>
    </w:lvl>
    <w:lvl w:ilvl="1" w:tplc="805A6FF8" w:tentative="1">
      <w:start w:val="1"/>
      <w:numFmt w:val="bullet"/>
      <w:lvlText w:val="o"/>
      <w:lvlJc w:val="left"/>
      <w:pPr>
        <w:ind w:left="1440" w:hanging="360"/>
      </w:pPr>
      <w:rPr>
        <w:rFonts w:ascii="Courier New" w:hAnsi="Courier New" w:cs="Courier New" w:hint="default"/>
      </w:rPr>
    </w:lvl>
    <w:lvl w:ilvl="2" w:tplc="F0AC879C" w:tentative="1">
      <w:start w:val="1"/>
      <w:numFmt w:val="bullet"/>
      <w:lvlText w:val=""/>
      <w:lvlJc w:val="left"/>
      <w:pPr>
        <w:ind w:left="2160" w:hanging="360"/>
      </w:pPr>
      <w:rPr>
        <w:rFonts w:ascii="Wingdings" w:hAnsi="Wingdings" w:hint="default"/>
      </w:rPr>
    </w:lvl>
    <w:lvl w:ilvl="3" w:tplc="E1AC47D4" w:tentative="1">
      <w:start w:val="1"/>
      <w:numFmt w:val="bullet"/>
      <w:lvlText w:val=""/>
      <w:lvlJc w:val="left"/>
      <w:pPr>
        <w:ind w:left="2880" w:hanging="360"/>
      </w:pPr>
      <w:rPr>
        <w:rFonts w:ascii="Symbol" w:hAnsi="Symbol" w:hint="default"/>
      </w:rPr>
    </w:lvl>
    <w:lvl w:ilvl="4" w:tplc="25CEB6EC" w:tentative="1">
      <w:start w:val="1"/>
      <w:numFmt w:val="bullet"/>
      <w:lvlText w:val="o"/>
      <w:lvlJc w:val="left"/>
      <w:pPr>
        <w:ind w:left="3600" w:hanging="360"/>
      </w:pPr>
      <w:rPr>
        <w:rFonts w:ascii="Courier New" w:hAnsi="Courier New" w:cs="Courier New" w:hint="default"/>
      </w:rPr>
    </w:lvl>
    <w:lvl w:ilvl="5" w:tplc="001A673A" w:tentative="1">
      <w:start w:val="1"/>
      <w:numFmt w:val="bullet"/>
      <w:lvlText w:val=""/>
      <w:lvlJc w:val="left"/>
      <w:pPr>
        <w:ind w:left="4320" w:hanging="360"/>
      </w:pPr>
      <w:rPr>
        <w:rFonts w:ascii="Wingdings" w:hAnsi="Wingdings" w:hint="default"/>
      </w:rPr>
    </w:lvl>
    <w:lvl w:ilvl="6" w:tplc="A992B9E6" w:tentative="1">
      <w:start w:val="1"/>
      <w:numFmt w:val="bullet"/>
      <w:lvlText w:val=""/>
      <w:lvlJc w:val="left"/>
      <w:pPr>
        <w:ind w:left="5040" w:hanging="360"/>
      </w:pPr>
      <w:rPr>
        <w:rFonts w:ascii="Symbol" w:hAnsi="Symbol" w:hint="default"/>
      </w:rPr>
    </w:lvl>
    <w:lvl w:ilvl="7" w:tplc="5AE202D4" w:tentative="1">
      <w:start w:val="1"/>
      <w:numFmt w:val="bullet"/>
      <w:lvlText w:val="o"/>
      <w:lvlJc w:val="left"/>
      <w:pPr>
        <w:ind w:left="5760" w:hanging="360"/>
      </w:pPr>
      <w:rPr>
        <w:rFonts w:ascii="Courier New" w:hAnsi="Courier New" w:cs="Courier New" w:hint="default"/>
      </w:rPr>
    </w:lvl>
    <w:lvl w:ilvl="8" w:tplc="FAB24A46" w:tentative="1">
      <w:start w:val="1"/>
      <w:numFmt w:val="bullet"/>
      <w:lvlText w:val=""/>
      <w:lvlJc w:val="left"/>
      <w:pPr>
        <w:ind w:left="6480" w:hanging="360"/>
      </w:pPr>
      <w:rPr>
        <w:rFonts w:ascii="Wingdings" w:hAnsi="Wingdings" w:hint="default"/>
      </w:rPr>
    </w:lvl>
  </w:abstractNum>
  <w:abstractNum w:abstractNumId="13" w15:restartNumberingAfterBreak="0">
    <w:nsid w:val="427E1D75"/>
    <w:multiLevelType w:val="hybridMultilevel"/>
    <w:tmpl w:val="033C9650"/>
    <w:lvl w:ilvl="0" w:tplc="FF1C7E4A">
      <w:numFmt w:val="bullet"/>
      <w:lvlText w:val="-"/>
      <w:lvlJc w:val="left"/>
      <w:pPr>
        <w:ind w:left="360" w:hanging="360"/>
      </w:pPr>
      <w:rPr>
        <w:rFonts w:ascii="Cambria" w:eastAsiaTheme="minorEastAsia" w:hAnsi="Cambria" w:cstheme="minorBidi" w:hint="default"/>
      </w:rPr>
    </w:lvl>
    <w:lvl w:ilvl="1" w:tplc="69323504" w:tentative="1">
      <w:start w:val="1"/>
      <w:numFmt w:val="bullet"/>
      <w:lvlText w:val="o"/>
      <w:lvlJc w:val="left"/>
      <w:pPr>
        <w:ind w:left="1080" w:hanging="360"/>
      </w:pPr>
      <w:rPr>
        <w:rFonts w:ascii="Courier New" w:hAnsi="Courier New" w:hint="default"/>
      </w:rPr>
    </w:lvl>
    <w:lvl w:ilvl="2" w:tplc="4588CB92" w:tentative="1">
      <w:start w:val="1"/>
      <w:numFmt w:val="bullet"/>
      <w:lvlText w:val=""/>
      <w:lvlJc w:val="left"/>
      <w:pPr>
        <w:ind w:left="1800" w:hanging="360"/>
      </w:pPr>
      <w:rPr>
        <w:rFonts w:ascii="Wingdings" w:hAnsi="Wingdings" w:hint="default"/>
      </w:rPr>
    </w:lvl>
    <w:lvl w:ilvl="3" w:tplc="2A8458D0" w:tentative="1">
      <w:start w:val="1"/>
      <w:numFmt w:val="bullet"/>
      <w:lvlText w:val=""/>
      <w:lvlJc w:val="left"/>
      <w:pPr>
        <w:ind w:left="2520" w:hanging="360"/>
      </w:pPr>
      <w:rPr>
        <w:rFonts w:ascii="Symbol" w:hAnsi="Symbol" w:hint="default"/>
      </w:rPr>
    </w:lvl>
    <w:lvl w:ilvl="4" w:tplc="BDE22140" w:tentative="1">
      <w:start w:val="1"/>
      <w:numFmt w:val="bullet"/>
      <w:lvlText w:val="o"/>
      <w:lvlJc w:val="left"/>
      <w:pPr>
        <w:ind w:left="3240" w:hanging="360"/>
      </w:pPr>
      <w:rPr>
        <w:rFonts w:ascii="Courier New" w:hAnsi="Courier New" w:hint="default"/>
      </w:rPr>
    </w:lvl>
    <w:lvl w:ilvl="5" w:tplc="1A76AA90" w:tentative="1">
      <w:start w:val="1"/>
      <w:numFmt w:val="bullet"/>
      <w:lvlText w:val=""/>
      <w:lvlJc w:val="left"/>
      <w:pPr>
        <w:ind w:left="3960" w:hanging="360"/>
      </w:pPr>
      <w:rPr>
        <w:rFonts w:ascii="Wingdings" w:hAnsi="Wingdings" w:hint="default"/>
      </w:rPr>
    </w:lvl>
    <w:lvl w:ilvl="6" w:tplc="CFA44F32" w:tentative="1">
      <w:start w:val="1"/>
      <w:numFmt w:val="bullet"/>
      <w:lvlText w:val=""/>
      <w:lvlJc w:val="left"/>
      <w:pPr>
        <w:ind w:left="4680" w:hanging="360"/>
      </w:pPr>
      <w:rPr>
        <w:rFonts w:ascii="Symbol" w:hAnsi="Symbol" w:hint="default"/>
      </w:rPr>
    </w:lvl>
    <w:lvl w:ilvl="7" w:tplc="A5EE2726" w:tentative="1">
      <w:start w:val="1"/>
      <w:numFmt w:val="bullet"/>
      <w:lvlText w:val="o"/>
      <w:lvlJc w:val="left"/>
      <w:pPr>
        <w:ind w:left="5400" w:hanging="360"/>
      </w:pPr>
      <w:rPr>
        <w:rFonts w:ascii="Courier New" w:hAnsi="Courier New" w:hint="default"/>
      </w:rPr>
    </w:lvl>
    <w:lvl w:ilvl="8" w:tplc="37A8B500" w:tentative="1">
      <w:start w:val="1"/>
      <w:numFmt w:val="bullet"/>
      <w:lvlText w:val=""/>
      <w:lvlJc w:val="left"/>
      <w:pPr>
        <w:ind w:left="6120" w:hanging="360"/>
      </w:pPr>
      <w:rPr>
        <w:rFonts w:ascii="Wingdings" w:hAnsi="Wingdings" w:hint="default"/>
      </w:rPr>
    </w:lvl>
  </w:abstractNum>
  <w:abstractNum w:abstractNumId="14" w15:restartNumberingAfterBreak="0">
    <w:nsid w:val="4AA27DAB"/>
    <w:multiLevelType w:val="hybridMultilevel"/>
    <w:tmpl w:val="C186A9DE"/>
    <w:lvl w:ilvl="0" w:tplc="84344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9211D2"/>
    <w:multiLevelType w:val="hybridMultilevel"/>
    <w:tmpl w:val="8696C7DE"/>
    <w:lvl w:ilvl="0" w:tplc="44F28100">
      <w:start w:val="1"/>
      <w:numFmt w:val="decimal"/>
      <w:lvlText w:val="%1."/>
      <w:lvlJc w:val="left"/>
      <w:pPr>
        <w:ind w:left="360" w:hanging="360"/>
      </w:pPr>
      <w:rPr>
        <w:rFonts w:cs="Arial" w:hint="default"/>
      </w:rPr>
    </w:lvl>
    <w:lvl w:ilvl="1" w:tplc="6C72D0D4" w:tentative="1">
      <w:start w:val="1"/>
      <w:numFmt w:val="lowerLetter"/>
      <w:lvlText w:val="%2."/>
      <w:lvlJc w:val="left"/>
      <w:pPr>
        <w:ind w:left="1080" w:hanging="360"/>
      </w:pPr>
    </w:lvl>
    <w:lvl w:ilvl="2" w:tplc="FCBC835E" w:tentative="1">
      <w:start w:val="1"/>
      <w:numFmt w:val="lowerRoman"/>
      <w:lvlText w:val="%3."/>
      <w:lvlJc w:val="right"/>
      <w:pPr>
        <w:ind w:left="1800" w:hanging="180"/>
      </w:pPr>
    </w:lvl>
    <w:lvl w:ilvl="3" w:tplc="255ECE42" w:tentative="1">
      <w:start w:val="1"/>
      <w:numFmt w:val="decimal"/>
      <w:lvlText w:val="%4."/>
      <w:lvlJc w:val="left"/>
      <w:pPr>
        <w:ind w:left="2520" w:hanging="360"/>
      </w:pPr>
    </w:lvl>
    <w:lvl w:ilvl="4" w:tplc="6D4420C8" w:tentative="1">
      <w:start w:val="1"/>
      <w:numFmt w:val="lowerLetter"/>
      <w:lvlText w:val="%5."/>
      <w:lvlJc w:val="left"/>
      <w:pPr>
        <w:ind w:left="3240" w:hanging="360"/>
      </w:pPr>
    </w:lvl>
    <w:lvl w:ilvl="5" w:tplc="09FC7698" w:tentative="1">
      <w:start w:val="1"/>
      <w:numFmt w:val="lowerRoman"/>
      <w:lvlText w:val="%6."/>
      <w:lvlJc w:val="right"/>
      <w:pPr>
        <w:ind w:left="3960" w:hanging="180"/>
      </w:pPr>
    </w:lvl>
    <w:lvl w:ilvl="6" w:tplc="081C6D42" w:tentative="1">
      <w:start w:val="1"/>
      <w:numFmt w:val="decimal"/>
      <w:lvlText w:val="%7."/>
      <w:lvlJc w:val="left"/>
      <w:pPr>
        <w:ind w:left="4680" w:hanging="360"/>
      </w:pPr>
    </w:lvl>
    <w:lvl w:ilvl="7" w:tplc="DF8A5DC2" w:tentative="1">
      <w:start w:val="1"/>
      <w:numFmt w:val="lowerLetter"/>
      <w:lvlText w:val="%8."/>
      <w:lvlJc w:val="left"/>
      <w:pPr>
        <w:ind w:left="5400" w:hanging="360"/>
      </w:pPr>
    </w:lvl>
    <w:lvl w:ilvl="8" w:tplc="4F807910" w:tentative="1">
      <w:start w:val="1"/>
      <w:numFmt w:val="lowerRoman"/>
      <w:lvlText w:val="%9."/>
      <w:lvlJc w:val="right"/>
      <w:pPr>
        <w:ind w:left="6120" w:hanging="180"/>
      </w:pPr>
    </w:lvl>
  </w:abstractNum>
  <w:abstractNum w:abstractNumId="16" w15:restartNumberingAfterBreak="0">
    <w:nsid w:val="560F4A49"/>
    <w:multiLevelType w:val="hybridMultilevel"/>
    <w:tmpl w:val="AD841954"/>
    <w:lvl w:ilvl="0" w:tplc="69D45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872DD"/>
    <w:multiLevelType w:val="hybridMultilevel"/>
    <w:tmpl w:val="9080F5DC"/>
    <w:lvl w:ilvl="0" w:tplc="4260C032">
      <w:start w:val="1"/>
      <w:numFmt w:val="bullet"/>
      <w:lvlText w:val=""/>
      <w:lvlJc w:val="left"/>
      <w:pPr>
        <w:ind w:left="720" w:hanging="360"/>
      </w:pPr>
      <w:rPr>
        <w:rFonts w:ascii="Symbol" w:hAnsi="Symbol" w:hint="default"/>
      </w:rPr>
    </w:lvl>
    <w:lvl w:ilvl="1" w:tplc="D20821AE" w:tentative="1">
      <w:start w:val="1"/>
      <w:numFmt w:val="lowerLetter"/>
      <w:lvlText w:val="%2."/>
      <w:lvlJc w:val="left"/>
      <w:pPr>
        <w:ind w:left="1440" w:hanging="360"/>
      </w:pPr>
    </w:lvl>
    <w:lvl w:ilvl="2" w:tplc="61580730" w:tentative="1">
      <w:start w:val="1"/>
      <w:numFmt w:val="lowerRoman"/>
      <w:lvlText w:val="%3."/>
      <w:lvlJc w:val="right"/>
      <w:pPr>
        <w:ind w:left="2160" w:hanging="180"/>
      </w:pPr>
    </w:lvl>
    <w:lvl w:ilvl="3" w:tplc="2F4868E6" w:tentative="1">
      <w:start w:val="1"/>
      <w:numFmt w:val="decimal"/>
      <w:lvlText w:val="%4."/>
      <w:lvlJc w:val="left"/>
      <w:pPr>
        <w:ind w:left="2880" w:hanging="360"/>
      </w:pPr>
    </w:lvl>
    <w:lvl w:ilvl="4" w:tplc="D188F29E" w:tentative="1">
      <w:start w:val="1"/>
      <w:numFmt w:val="lowerLetter"/>
      <w:lvlText w:val="%5."/>
      <w:lvlJc w:val="left"/>
      <w:pPr>
        <w:ind w:left="3600" w:hanging="360"/>
      </w:pPr>
    </w:lvl>
    <w:lvl w:ilvl="5" w:tplc="31AE70EE" w:tentative="1">
      <w:start w:val="1"/>
      <w:numFmt w:val="lowerRoman"/>
      <w:lvlText w:val="%6."/>
      <w:lvlJc w:val="right"/>
      <w:pPr>
        <w:ind w:left="4320" w:hanging="180"/>
      </w:pPr>
    </w:lvl>
    <w:lvl w:ilvl="6" w:tplc="CB04D998" w:tentative="1">
      <w:start w:val="1"/>
      <w:numFmt w:val="decimal"/>
      <w:lvlText w:val="%7."/>
      <w:lvlJc w:val="left"/>
      <w:pPr>
        <w:ind w:left="5040" w:hanging="360"/>
      </w:pPr>
    </w:lvl>
    <w:lvl w:ilvl="7" w:tplc="2AC2BF62" w:tentative="1">
      <w:start w:val="1"/>
      <w:numFmt w:val="lowerLetter"/>
      <w:lvlText w:val="%8."/>
      <w:lvlJc w:val="left"/>
      <w:pPr>
        <w:ind w:left="5760" w:hanging="360"/>
      </w:pPr>
    </w:lvl>
    <w:lvl w:ilvl="8" w:tplc="97F29486" w:tentative="1">
      <w:start w:val="1"/>
      <w:numFmt w:val="lowerRoman"/>
      <w:lvlText w:val="%9."/>
      <w:lvlJc w:val="right"/>
      <w:pPr>
        <w:ind w:left="6480" w:hanging="180"/>
      </w:pPr>
    </w:lvl>
  </w:abstractNum>
  <w:abstractNum w:abstractNumId="18" w15:restartNumberingAfterBreak="0">
    <w:nsid w:val="578C51CF"/>
    <w:multiLevelType w:val="hybridMultilevel"/>
    <w:tmpl w:val="69D80F86"/>
    <w:lvl w:ilvl="0" w:tplc="31B2D69E">
      <w:start w:val="1"/>
      <w:numFmt w:val="lowerRoman"/>
      <w:lvlText w:val="%1."/>
      <w:lvlJc w:val="right"/>
      <w:pPr>
        <w:ind w:left="360" w:hanging="360"/>
      </w:pPr>
    </w:lvl>
    <w:lvl w:ilvl="1" w:tplc="0EE27906">
      <w:start w:val="1"/>
      <w:numFmt w:val="lowerLetter"/>
      <w:lvlText w:val="%2."/>
      <w:lvlJc w:val="left"/>
      <w:pPr>
        <w:ind w:left="1080" w:hanging="360"/>
      </w:pPr>
    </w:lvl>
    <w:lvl w:ilvl="2" w:tplc="62282CBE" w:tentative="1">
      <w:start w:val="1"/>
      <w:numFmt w:val="lowerRoman"/>
      <w:lvlText w:val="%3."/>
      <w:lvlJc w:val="right"/>
      <w:pPr>
        <w:ind w:left="1800" w:hanging="180"/>
      </w:pPr>
    </w:lvl>
    <w:lvl w:ilvl="3" w:tplc="DA7AF9EA" w:tentative="1">
      <w:start w:val="1"/>
      <w:numFmt w:val="decimal"/>
      <w:lvlText w:val="%4."/>
      <w:lvlJc w:val="left"/>
      <w:pPr>
        <w:ind w:left="2520" w:hanging="360"/>
      </w:pPr>
    </w:lvl>
    <w:lvl w:ilvl="4" w:tplc="0EBA6A52" w:tentative="1">
      <w:start w:val="1"/>
      <w:numFmt w:val="lowerLetter"/>
      <w:lvlText w:val="%5."/>
      <w:lvlJc w:val="left"/>
      <w:pPr>
        <w:ind w:left="3240" w:hanging="360"/>
      </w:pPr>
    </w:lvl>
    <w:lvl w:ilvl="5" w:tplc="3F842B7A" w:tentative="1">
      <w:start w:val="1"/>
      <w:numFmt w:val="lowerRoman"/>
      <w:lvlText w:val="%6."/>
      <w:lvlJc w:val="right"/>
      <w:pPr>
        <w:ind w:left="3960" w:hanging="180"/>
      </w:pPr>
    </w:lvl>
    <w:lvl w:ilvl="6" w:tplc="3D1476DC" w:tentative="1">
      <w:start w:val="1"/>
      <w:numFmt w:val="decimal"/>
      <w:lvlText w:val="%7."/>
      <w:lvlJc w:val="left"/>
      <w:pPr>
        <w:ind w:left="4680" w:hanging="360"/>
      </w:pPr>
    </w:lvl>
    <w:lvl w:ilvl="7" w:tplc="68608A66" w:tentative="1">
      <w:start w:val="1"/>
      <w:numFmt w:val="lowerLetter"/>
      <w:lvlText w:val="%8."/>
      <w:lvlJc w:val="left"/>
      <w:pPr>
        <w:ind w:left="5400" w:hanging="360"/>
      </w:pPr>
    </w:lvl>
    <w:lvl w:ilvl="8" w:tplc="06100C54" w:tentative="1">
      <w:start w:val="1"/>
      <w:numFmt w:val="lowerRoman"/>
      <w:lvlText w:val="%9."/>
      <w:lvlJc w:val="right"/>
      <w:pPr>
        <w:ind w:left="6120" w:hanging="180"/>
      </w:pPr>
    </w:lvl>
  </w:abstractNum>
  <w:abstractNum w:abstractNumId="19" w15:restartNumberingAfterBreak="0">
    <w:nsid w:val="581C77D1"/>
    <w:multiLevelType w:val="hybridMultilevel"/>
    <w:tmpl w:val="81D08520"/>
    <w:lvl w:ilvl="0" w:tplc="A0763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06A3D"/>
    <w:multiLevelType w:val="hybridMultilevel"/>
    <w:tmpl w:val="0044727E"/>
    <w:lvl w:ilvl="0" w:tplc="7D7A0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B1C0A"/>
    <w:multiLevelType w:val="hybridMultilevel"/>
    <w:tmpl w:val="1D164F50"/>
    <w:lvl w:ilvl="0" w:tplc="9A683684">
      <w:start w:val="1"/>
      <w:numFmt w:val="decimal"/>
      <w:lvlText w:val="%1."/>
      <w:lvlJc w:val="left"/>
      <w:pPr>
        <w:ind w:left="720" w:hanging="360"/>
      </w:pPr>
      <w:rPr>
        <w:rFonts w:hint="default"/>
        <w:color w:val="002060"/>
      </w:rPr>
    </w:lvl>
    <w:lvl w:ilvl="1" w:tplc="C98E089A">
      <w:start w:val="1"/>
      <w:numFmt w:val="upperRoman"/>
      <w:lvlText w:val="%2."/>
      <w:lvlJc w:val="left"/>
      <w:pPr>
        <w:ind w:left="1800" w:hanging="720"/>
      </w:pPr>
      <w:rPr>
        <w:rFonts w:hint="default"/>
        <w:b/>
      </w:rPr>
    </w:lvl>
    <w:lvl w:ilvl="2" w:tplc="476C7142" w:tentative="1">
      <w:start w:val="1"/>
      <w:numFmt w:val="lowerRoman"/>
      <w:lvlText w:val="%3."/>
      <w:lvlJc w:val="right"/>
      <w:pPr>
        <w:ind w:left="2160" w:hanging="180"/>
      </w:pPr>
    </w:lvl>
    <w:lvl w:ilvl="3" w:tplc="49EC43A2" w:tentative="1">
      <w:start w:val="1"/>
      <w:numFmt w:val="decimal"/>
      <w:lvlText w:val="%4."/>
      <w:lvlJc w:val="left"/>
      <w:pPr>
        <w:ind w:left="2880" w:hanging="360"/>
      </w:pPr>
    </w:lvl>
    <w:lvl w:ilvl="4" w:tplc="2744A3EE" w:tentative="1">
      <w:start w:val="1"/>
      <w:numFmt w:val="lowerLetter"/>
      <w:lvlText w:val="%5."/>
      <w:lvlJc w:val="left"/>
      <w:pPr>
        <w:ind w:left="3600" w:hanging="360"/>
      </w:pPr>
    </w:lvl>
    <w:lvl w:ilvl="5" w:tplc="7C846C74" w:tentative="1">
      <w:start w:val="1"/>
      <w:numFmt w:val="lowerRoman"/>
      <w:lvlText w:val="%6."/>
      <w:lvlJc w:val="right"/>
      <w:pPr>
        <w:ind w:left="4320" w:hanging="180"/>
      </w:pPr>
    </w:lvl>
    <w:lvl w:ilvl="6" w:tplc="1E1A515A" w:tentative="1">
      <w:start w:val="1"/>
      <w:numFmt w:val="decimal"/>
      <w:lvlText w:val="%7."/>
      <w:lvlJc w:val="left"/>
      <w:pPr>
        <w:ind w:left="5040" w:hanging="360"/>
      </w:pPr>
    </w:lvl>
    <w:lvl w:ilvl="7" w:tplc="63867EEE" w:tentative="1">
      <w:start w:val="1"/>
      <w:numFmt w:val="lowerLetter"/>
      <w:lvlText w:val="%8."/>
      <w:lvlJc w:val="left"/>
      <w:pPr>
        <w:ind w:left="5760" w:hanging="360"/>
      </w:pPr>
    </w:lvl>
    <w:lvl w:ilvl="8" w:tplc="F01E38D6" w:tentative="1">
      <w:start w:val="1"/>
      <w:numFmt w:val="lowerRoman"/>
      <w:lvlText w:val="%9."/>
      <w:lvlJc w:val="right"/>
      <w:pPr>
        <w:ind w:left="6480" w:hanging="180"/>
      </w:pPr>
    </w:lvl>
  </w:abstractNum>
  <w:abstractNum w:abstractNumId="22" w15:restartNumberingAfterBreak="0">
    <w:nsid w:val="6F6E19C9"/>
    <w:multiLevelType w:val="hybridMultilevel"/>
    <w:tmpl w:val="9C8AD114"/>
    <w:lvl w:ilvl="0" w:tplc="C6042716">
      <w:start w:val="1"/>
      <w:numFmt w:val="lowerLetter"/>
      <w:lvlText w:val="%1."/>
      <w:lvlJc w:val="left"/>
      <w:pPr>
        <w:ind w:left="720" w:hanging="360"/>
      </w:pPr>
      <w:rPr>
        <w:rFonts w:hint="default"/>
      </w:rPr>
    </w:lvl>
    <w:lvl w:ilvl="1" w:tplc="B96AC7A6" w:tentative="1">
      <w:start w:val="1"/>
      <w:numFmt w:val="lowerLetter"/>
      <w:lvlText w:val="%2."/>
      <w:lvlJc w:val="left"/>
      <w:pPr>
        <w:ind w:left="1440" w:hanging="360"/>
      </w:pPr>
    </w:lvl>
    <w:lvl w:ilvl="2" w:tplc="DBFAC882" w:tentative="1">
      <w:start w:val="1"/>
      <w:numFmt w:val="lowerRoman"/>
      <w:lvlText w:val="%3."/>
      <w:lvlJc w:val="right"/>
      <w:pPr>
        <w:ind w:left="2160" w:hanging="180"/>
      </w:pPr>
    </w:lvl>
    <w:lvl w:ilvl="3" w:tplc="DA928FB8" w:tentative="1">
      <w:start w:val="1"/>
      <w:numFmt w:val="decimal"/>
      <w:lvlText w:val="%4."/>
      <w:lvlJc w:val="left"/>
      <w:pPr>
        <w:ind w:left="2880" w:hanging="360"/>
      </w:pPr>
    </w:lvl>
    <w:lvl w:ilvl="4" w:tplc="FFCE0A0A" w:tentative="1">
      <w:start w:val="1"/>
      <w:numFmt w:val="lowerLetter"/>
      <w:lvlText w:val="%5."/>
      <w:lvlJc w:val="left"/>
      <w:pPr>
        <w:ind w:left="3600" w:hanging="360"/>
      </w:pPr>
    </w:lvl>
    <w:lvl w:ilvl="5" w:tplc="6C7E9038" w:tentative="1">
      <w:start w:val="1"/>
      <w:numFmt w:val="lowerRoman"/>
      <w:lvlText w:val="%6."/>
      <w:lvlJc w:val="right"/>
      <w:pPr>
        <w:ind w:left="4320" w:hanging="180"/>
      </w:pPr>
    </w:lvl>
    <w:lvl w:ilvl="6" w:tplc="4D169C28" w:tentative="1">
      <w:start w:val="1"/>
      <w:numFmt w:val="decimal"/>
      <w:lvlText w:val="%7."/>
      <w:lvlJc w:val="left"/>
      <w:pPr>
        <w:ind w:left="5040" w:hanging="360"/>
      </w:pPr>
    </w:lvl>
    <w:lvl w:ilvl="7" w:tplc="3CDC2074" w:tentative="1">
      <w:start w:val="1"/>
      <w:numFmt w:val="lowerLetter"/>
      <w:lvlText w:val="%8."/>
      <w:lvlJc w:val="left"/>
      <w:pPr>
        <w:ind w:left="5760" w:hanging="360"/>
      </w:pPr>
    </w:lvl>
    <w:lvl w:ilvl="8" w:tplc="7B421A58" w:tentative="1">
      <w:start w:val="1"/>
      <w:numFmt w:val="lowerRoman"/>
      <w:lvlText w:val="%9."/>
      <w:lvlJc w:val="right"/>
      <w:pPr>
        <w:ind w:left="6480" w:hanging="180"/>
      </w:pPr>
    </w:lvl>
  </w:abstractNum>
  <w:abstractNum w:abstractNumId="23" w15:restartNumberingAfterBreak="0">
    <w:nsid w:val="76EE58BD"/>
    <w:multiLevelType w:val="hybridMultilevel"/>
    <w:tmpl w:val="6780017E"/>
    <w:lvl w:ilvl="0" w:tplc="CF045FA2">
      <w:start w:val="2"/>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6323F"/>
    <w:multiLevelType w:val="hybridMultilevel"/>
    <w:tmpl w:val="9216DD32"/>
    <w:lvl w:ilvl="0" w:tplc="10BC4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C1014"/>
    <w:multiLevelType w:val="hybridMultilevel"/>
    <w:tmpl w:val="4D6226CC"/>
    <w:lvl w:ilvl="0" w:tplc="F9106918">
      <w:start w:val="1"/>
      <w:numFmt w:val="decimal"/>
      <w:lvlText w:val="%1)"/>
      <w:lvlJc w:val="left"/>
      <w:pPr>
        <w:ind w:left="720" w:hanging="360"/>
      </w:pPr>
      <w:rPr>
        <w:rFonts w:hint="default"/>
      </w:rPr>
    </w:lvl>
    <w:lvl w:ilvl="1" w:tplc="49E8A52E" w:tentative="1">
      <w:start w:val="1"/>
      <w:numFmt w:val="lowerLetter"/>
      <w:lvlText w:val="%2."/>
      <w:lvlJc w:val="left"/>
      <w:pPr>
        <w:ind w:left="1440" w:hanging="360"/>
      </w:pPr>
    </w:lvl>
    <w:lvl w:ilvl="2" w:tplc="5A12EFF2" w:tentative="1">
      <w:start w:val="1"/>
      <w:numFmt w:val="lowerRoman"/>
      <w:lvlText w:val="%3."/>
      <w:lvlJc w:val="right"/>
      <w:pPr>
        <w:ind w:left="2160" w:hanging="180"/>
      </w:pPr>
    </w:lvl>
    <w:lvl w:ilvl="3" w:tplc="A524CE58" w:tentative="1">
      <w:start w:val="1"/>
      <w:numFmt w:val="decimal"/>
      <w:lvlText w:val="%4."/>
      <w:lvlJc w:val="left"/>
      <w:pPr>
        <w:ind w:left="2880" w:hanging="360"/>
      </w:pPr>
    </w:lvl>
    <w:lvl w:ilvl="4" w:tplc="A748E48A" w:tentative="1">
      <w:start w:val="1"/>
      <w:numFmt w:val="lowerLetter"/>
      <w:lvlText w:val="%5."/>
      <w:lvlJc w:val="left"/>
      <w:pPr>
        <w:ind w:left="3600" w:hanging="360"/>
      </w:pPr>
    </w:lvl>
    <w:lvl w:ilvl="5" w:tplc="0DD03C6C" w:tentative="1">
      <w:start w:val="1"/>
      <w:numFmt w:val="lowerRoman"/>
      <w:lvlText w:val="%6."/>
      <w:lvlJc w:val="right"/>
      <w:pPr>
        <w:ind w:left="4320" w:hanging="180"/>
      </w:pPr>
    </w:lvl>
    <w:lvl w:ilvl="6" w:tplc="652CC5BC" w:tentative="1">
      <w:start w:val="1"/>
      <w:numFmt w:val="decimal"/>
      <w:lvlText w:val="%7."/>
      <w:lvlJc w:val="left"/>
      <w:pPr>
        <w:ind w:left="5040" w:hanging="360"/>
      </w:pPr>
    </w:lvl>
    <w:lvl w:ilvl="7" w:tplc="4D202E08" w:tentative="1">
      <w:start w:val="1"/>
      <w:numFmt w:val="lowerLetter"/>
      <w:lvlText w:val="%8."/>
      <w:lvlJc w:val="left"/>
      <w:pPr>
        <w:ind w:left="5760" w:hanging="360"/>
      </w:pPr>
    </w:lvl>
    <w:lvl w:ilvl="8" w:tplc="344CA5CE" w:tentative="1">
      <w:start w:val="1"/>
      <w:numFmt w:val="lowerRoman"/>
      <w:lvlText w:val="%9."/>
      <w:lvlJc w:val="right"/>
      <w:pPr>
        <w:ind w:left="6480" w:hanging="180"/>
      </w:pPr>
    </w:lvl>
  </w:abstractNum>
  <w:abstractNum w:abstractNumId="26" w15:restartNumberingAfterBreak="0">
    <w:nsid w:val="7E8A3C99"/>
    <w:multiLevelType w:val="hybridMultilevel"/>
    <w:tmpl w:val="6D06F8F6"/>
    <w:lvl w:ilvl="0" w:tplc="2FD2EF2E">
      <w:start w:val="1"/>
      <w:numFmt w:val="decimal"/>
      <w:lvlText w:val="%1)"/>
      <w:lvlJc w:val="left"/>
      <w:pPr>
        <w:ind w:left="360" w:hanging="360"/>
      </w:pPr>
      <w:rPr>
        <w:rFonts w:hint="default"/>
      </w:rPr>
    </w:lvl>
    <w:lvl w:ilvl="1" w:tplc="40AC84B8" w:tentative="1">
      <w:start w:val="1"/>
      <w:numFmt w:val="lowerLetter"/>
      <w:lvlText w:val="%2."/>
      <w:lvlJc w:val="left"/>
      <w:pPr>
        <w:ind w:left="1080" w:hanging="360"/>
      </w:pPr>
    </w:lvl>
    <w:lvl w:ilvl="2" w:tplc="0680D34C" w:tentative="1">
      <w:start w:val="1"/>
      <w:numFmt w:val="lowerRoman"/>
      <w:lvlText w:val="%3."/>
      <w:lvlJc w:val="right"/>
      <w:pPr>
        <w:ind w:left="1800" w:hanging="180"/>
      </w:pPr>
    </w:lvl>
    <w:lvl w:ilvl="3" w:tplc="B69607AA" w:tentative="1">
      <w:start w:val="1"/>
      <w:numFmt w:val="decimal"/>
      <w:lvlText w:val="%4."/>
      <w:lvlJc w:val="left"/>
      <w:pPr>
        <w:ind w:left="2520" w:hanging="360"/>
      </w:pPr>
    </w:lvl>
    <w:lvl w:ilvl="4" w:tplc="85C6656A" w:tentative="1">
      <w:start w:val="1"/>
      <w:numFmt w:val="lowerLetter"/>
      <w:lvlText w:val="%5."/>
      <w:lvlJc w:val="left"/>
      <w:pPr>
        <w:ind w:left="3240" w:hanging="360"/>
      </w:pPr>
    </w:lvl>
    <w:lvl w:ilvl="5" w:tplc="22A0B3C4" w:tentative="1">
      <w:start w:val="1"/>
      <w:numFmt w:val="lowerRoman"/>
      <w:lvlText w:val="%6."/>
      <w:lvlJc w:val="right"/>
      <w:pPr>
        <w:ind w:left="3960" w:hanging="180"/>
      </w:pPr>
    </w:lvl>
    <w:lvl w:ilvl="6" w:tplc="1DC8C7B8" w:tentative="1">
      <w:start w:val="1"/>
      <w:numFmt w:val="decimal"/>
      <w:lvlText w:val="%7."/>
      <w:lvlJc w:val="left"/>
      <w:pPr>
        <w:ind w:left="4680" w:hanging="360"/>
      </w:pPr>
    </w:lvl>
    <w:lvl w:ilvl="7" w:tplc="670EFFFA" w:tentative="1">
      <w:start w:val="1"/>
      <w:numFmt w:val="lowerLetter"/>
      <w:lvlText w:val="%8."/>
      <w:lvlJc w:val="left"/>
      <w:pPr>
        <w:ind w:left="5400" w:hanging="360"/>
      </w:pPr>
    </w:lvl>
    <w:lvl w:ilvl="8" w:tplc="BBAE84D6" w:tentative="1">
      <w:start w:val="1"/>
      <w:numFmt w:val="lowerRoman"/>
      <w:lvlText w:val="%9."/>
      <w:lvlJc w:val="right"/>
      <w:pPr>
        <w:ind w:left="6120" w:hanging="180"/>
      </w:pPr>
    </w:lvl>
  </w:abstractNum>
  <w:abstractNum w:abstractNumId="27" w15:restartNumberingAfterBreak="0">
    <w:nsid w:val="7EB66FFE"/>
    <w:multiLevelType w:val="hybridMultilevel"/>
    <w:tmpl w:val="595451E0"/>
    <w:lvl w:ilvl="0" w:tplc="5C080708">
      <w:start w:val="1"/>
      <w:numFmt w:val="lowerRoman"/>
      <w:lvlText w:val="%1."/>
      <w:lvlJc w:val="left"/>
      <w:pPr>
        <w:ind w:left="1440" w:hanging="720"/>
      </w:pPr>
      <w:rPr>
        <w:rFonts w:hint="default"/>
      </w:rPr>
    </w:lvl>
    <w:lvl w:ilvl="1" w:tplc="2EACFEEC" w:tentative="1">
      <w:start w:val="1"/>
      <w:numFmt w:val="lowerLetter"/>
      <w:lvlText w:val="%2."/>
      <w:lvlJc w:val="left"/>
      <w:pPr>
        <w:ind w:left="1800" w:hanging="360"/>
      </w:pPr>
    </w:lvl>
    <w:lvl w:ilvl="2" w:tplc="3B66253A" w:tentative="1">
      <w:start w:val="1"/>
      <w:numFmt w:val="lowerRoman"/>
      <w:lvlText w:val="%3."/>
      <w:lvlJc w:val="right"/>
      <w:pPr>
        <w:ind w:left="2520" w:hanging="180"/>
      </w:pPr>
    </w:lvl>
    <w:lvl w:ilvl="3" w:tplc="933E46FC" w:tentative="1">
      <w:start w:val="1"/>
      <w:numFmt w:val="decimal"/>
      <w:lvlText w:val="%4."/>
      <w:lvlJc w:val="left"/>
      <w:pPr>
        <w:ind w:left="3240" w:hanging="360"/>
      </w:pPr>
    </w:lvl>
    <w:lvl w:ilvl="4" w:tplc="81E47948" w:tentative="1">
      <w:start w:val="1"/>
      <w:numFmt w:val="lowerLetter"/>
      <w:lvlText w:val="%5."/>
      <w:lvlJc w:val="left"/>
      <w:pPr>
        <w:ind w:left="3960" w:hanging="360"/>
      </w:pPr>
    </w:lvl>
    <w:lvl w:ilvl="5" w:tplc="1E421768" w:tentative="1">
      <w:start w:val="1"/>
      <w:numFmt w:val="lowerRoman"/>
      <w:lvlText w:val="%6."/>
      <w:lvlJc w:val="right"/>
      <w:pPr>
        <w:ind w:left="4680" w:hanging="180"/>
      </w:pPr>
    </w:lvl>
    <w:lvl w:ilvl="6" w:tplc="5BC8A562" w:tentative="1">
      <w:start w:val="1"/>
      <w:numFmt w:val="decimal"/>
      <w:lvlText w:val="%7."/>
      <w:lvlJc w:val="left"/>
      <w:pPr>
        <w:ind w:left="5400" w:hanging="360"/>
      </w:pPr>
    </w:lvl>
    <w:lvl w:ilvl="7" w:tplc="1F00BCF6" w:tentative="1">
      <w:start w:val="1"/>
      <w:numFmt w:val="lowerLetter"/>
      <w:lvlText w:val="%8."/>
      <w:lvlJc w:val="left"/>
      <w:pPr>
        <w:ind w:left="6120" w:hanging="360"/>
      </w:pPr>
    </w:lvl>
    <w:lvl w:ilvl="8" w:tplc="A0B85452" w:tentative="1">
      <w:start w:val="1"/>
      <w:numFmt w:val="lowerRoman"/>
      <w:lvlText w:val="%9."/>
      <w:lvlJc w:val="right"/>
      <w:pPr>
        <w:ind w:left="6840" w:hanging="180"/>
      </w:pPr>
    </w:lvl>
  </w:abstractNum>
  <w:abstractNum w:abstractNumId="28" w15:restartNumberingAfterBreak="0">
    <w:nsid w:val="7EEE5727"/>
    <w:multiLevelType w:val="hybridMultilevel"/>
    <w:tmpl w:val="73482618"/>
    <w:lvl w:ilvl="0" w:tplc="D5CEEDA8">
      <w:start w:val="1"/>
      <w:numFmt w:val="bullet"/>
      <w:lvlText w:val=""/>
      <w:lvlJc w:val="left"/>
      <w:pPr>
        <w:ind w:left="720" w:hanging="360"/>
      </w:pPr>
      <w:rPr>
        <w:rFonts w:ascii="Symbol" w:hAnsi="Symbol" w:hint="default"/>
      </w:rPr>
    </w:lvl>
    <w:lvl w:ilvl="1" w:tplc="0B4A84CA" w:tentative="1">
      <w:start w:val="1"/>
      <w:numFmt w:val="bullet"/>
      <w:lvlText w:val="o"/>
      <w:lvlJc w:val="left"/>
      <w:pPr>
        <w:ind w:left="1440" w:hanging="360"/>
      </w:pPr>
      <w:rPr>
        <w:rFonts w:ascii="Courier New" w:hAnsi="Courier New" w:cs="Courier New" w:hint="default"/>
      </w:rPr>
    </w:lvl>
    <w:lvl w:ilvl="2" w:tplc="CB505896" w:tentative="1">
      <w:start w:val="1"/>
      <w:numFmt w:val="bullet"/>
      <w:lvlText w:val=""/>
      <w:lvlJc w:val="left"/>
      <w:pPr>
        <w:ind w:left="2160" w:hanging="360"/>
      </w:pPr>
      <w:rPr>
        <w:rFonts w:ascii="Wingdings" w:hAnsi="Wingdings" w:hint="default"/>
      </w:rPr>
    </w:lvl>
    <w:lvl w:ilvl="3" w:tplc="FBD0EC1E" w:tentative="1">
      <w:start w:val="1"/>
      <w:numFmt w:val="bullet"/>
      <w:lvlText w:val=""/>
      <w:lvlJc w:val="left"/>
      <w:pPr>
        <w:ind w:left="2880" w:hanging="360"/>
      </w:pPr>
      <w:rPr>
        <w:rFonts w:ascii="Symbol" w:hAnsi="Symbol" w:hint="default"/>
      </w:rPr>
    </w:lvl>
    <w:lvl w:ilvl="4" w:tplc="C7906EC2" w:tentative="1">
      <w:start w:val="1"/>
      <w:numFmt w:val="bullet"/>
      <w:lvlText w:val="o"/>
      <w:lvlJc w:val="left"/>
      <w:pPr>
        <w:ind w:left="3600" w:hanging="360"/>
      </w:pPr>
      <w:rPr>
        <w:rFonts w:ascii="Courier New" w:hAnsi="Courier New" w:cs="Courier New" w:hint="default"/>
      </w:rPr>
    </w:lvl>
    <w:lvl w:ilvl="5" w:tplc="910E5E00" w:tentative="1">
      <w:start w:val="1"/>
      <w:numFmt w:val="bullet"/>
      <w:lvlText w:val=""/>
      <w:lvlJc w:val="left"/>
      <w:pPr>
        <w:ind w:left="4320" w:hanging="360"/>
      </w:pPr>
      <w:rPr>
        <w:rFonts w:ascii="Wingdings" w:hAnsi="Wingdings" w:hint="default"/>
      </w:rPr>
    </w:lvl>
    <w:lvl w:ilvl="6" w:tplc="922E595C" w:tentative="1">
      <w:start w:val="1"/>
      <w:numFmt w:val="bullet"/>
      <w:lvlText w:val=""/>
      <w:lvlJc w:val="left"/>
      <w:pPr>
        <w:ind w:left="5040" w:hanging="360"/>
      </w:pPr>
      <w:rPr>
        <w:rFonts w:ascii="Symbol" w:hAnsi="Symbol" w:hint="default"/>
      </w:rPr>
    </w:lvl>
    <w:lvl w:ilvl="7" w:tplc="7848F936" w:tentative="1">
      <w:start w:val="1"/>
      <w:numFmt w:val="bullet"/>
      <w:lvlText w:val="o"/>
      <w:lvlJc w:val="left"/>
      <w:pPr>
        <w:ind w:left="5760" w:hanging="360"/>
      </w:pPr>
      <w:rPr>
        <w:rFonts w:ascii="Courier New" w:hAnsi="Courier New" w:cs="Courier New" w:hint="default"/>
      </w:rPr>
    </w:lvl>
    <w:lvl w:ilvl="8" w:tplc="4350A668" w:tentative="1">
      <w:start w:val="1"/>
      <w:numFmt w:val="bullet"/>
      <w:lvlText w:val=""/>
      <w:lvlJc w:val="left"/>
      <w:pPr>
        <w:ind w:left="6480" w:hanging="360"/>
      </w:pPr>
      <w:rPr>
        <w:rFonts w:ascii="Wingdings" w:hAnsi="Wingdings" w:hint="default"/>
      </w:rPr>
    </w:lvl>
  </w:abstractNum>
  <w:num w:numId="1" w16cid:durableId="887180352">
    <w:abstractNumId w:val="13"/>
  </w:num>
  <w:num w:numId="2" w16cid:durableId="1515804619">
    <w:abstractNumId w:val="0"/>
  </w:num>
  <w:num w:numId="3" w16cid:durableId="863439829">
    <w:abstractNumId w:val="15"/>
  </w:num>
  <w:num w:numId="4" w16cid:durableId="246503297">
    <w:abstractNumId w:val="8"/>
  </w:num>
  <w:num w:numId="5" w16cid:durableId="1211914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3127432">
    <w:abstractNumId w:val="3"/>
  </w:num>
  <w:num w:numId="7" w16cid:durableId="2091462155">
    <w:abstractNumId w:val="18"/>
  </w:num>
  <w:num w:numId="8" w16cid:durableId="2025594013">
    <w:abstractNumId w:val="1"/>
  </w:num>
  <w:num w:numId="9" w16cid:durableId="1182280727">
    <w:abstractNumId w:val="28"/>
  </w:num>
  <w:num w:numId="10" w16cid:durableId="2032951781">
    <w:abstractNumId w:val="6"/>
  </w:num>
  <w:num w:numId="11" w16cid:durableId="1641962252">
    <w:abstractNumId w:val="9"/>
  </w:num>
  <w:num w:numId="12" w16cid:durableId="684988319">
    <w:abstractNumId w:val="22"/>
  </w:num>
  <w:num w:numId="13" w16cid:durableId="1217283723">
    <w:abstractNumId w:val="27"/>
  </w:num>
  <w:num w:numId="14" w16cid:durableId="51973478">
    <w:abstractNumId w:val="2"/>
  </w:num>
  <w:num w:numId="15" w16cid:durableId="1886216343">
    <w:abstractNumId w:val="12"/>
  </w:num>
  <w:num w:numId="16" w16cid:durableId="1282296437">
    <w:abstractNumId w:val="7"/>
  </w:num>
  <w:num w:numId="17" w16cid:durableId="1341275958">
    <w:abstractNumId w:val="26"/>
  </w:num>
  <w:num w:numId="18" w16cid:durableId="1861120294">
    <w:abstractNumId w:val="5"/>
  </w:num>
  <w:num w:numId="19" w16cid:durableId="1232811915">
    <w:abstractNumId w:val="25"/>
  </w:num>
  <w:num w:numId="20" w16cid:durableId="774205891">
    <w:abstractNumId w:val="21"/>
  </w:num>
  <w:num w:numId="21" w16cid:durableId="599067703">
    <w:abstractNumId w:val="17"/>
  </w:num>
  <w:num w:numId="22" w16cid:durableId="1277717647">
    <w:abstractNumId w:val="11"/>
  </w:num>
  <w:num w:numId="23" w16cid:durableId="48307876">
    <w:abstractNumId w:val="4"/>
  </w:num>
  <w:num w:numId="24" w16cid:durableId="1976058707">
    <w:abstractNumId w:val="24"/>
  </w:num>
  <w:num w:numId="25" w16cid:durableId="572088664">
    <w:abstractNumId w:val="19"/>
  </w:num>
  <w:num w:numId="26" w16cid:durableId="972440629">
    <w:abstractNumId w:val="23"/>
  </w:num>
  <w:num w:numId="27" w16cid:durableId="710230623">
    <w:abstractNumId w:val="16"/>
  </w:num>
  <w:num w:numId="28" w16cid:durableId="818810867">
    <w:abstractNumId w:val="14"/>
  </w:num>
  <w:num w:numId="29" w16cid:durableId="8936655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s>
  <w:rsids>
    <w:rsidRoot w:val="007342A5"/>
    <w:rsid w:val="0000202D"/>
    <w:rsid w:val="00013A1C"/>
    <w:rsid w:val="00016504"/>
    <w:rsid w:val="00016E4B"/>
    <w:rsid w:val="000178AF"/>
    <w:rsid w:val="0001792A"/>
    <w:rsid w:val="00021BC2"/>
    <w:rsid w:val="00023A2A"/>
    <w:rsid w:val="00027197"/>
    <w:rsid w:val="0003043E"/>
    <w:rsid w:val="00031B60"/>
    <w:rsid w:val="00033BC2"/>
    <w:rsid w:val="000347FF"/>
    <w:rsid w:val="00034ED3"/>
    <w:rsid w:val="000358D6"/>
    <w:rsid w:val="00035B32"/>
    <w:rsid w:val="000437F6"/>
    <w:rsid w:val="00043C6C"/>
    <w:rsid w:val="00044222"/>
    <w:rsid w:val="00044614"/>
    <w:rsid w:val="00045550"/>
    <w:rsid w:val="000472EC"/>
    <w:rsid w:val="000474E5"/>
    <w:rsid w:val="000478F0"/>
    <w:rsid w:val="00050B10"/>
    <w:rsid w:val="00051B12"/>
    <w:rsid w:val="00052541"/>
    <w:rsid w:val="00053BA8"/>
    <w:rsid w:val="00061974"/>
    <w:rsid w:val="00062AFD"/>
    <w:rsid w:val="000719E2"/>
    <w:rsid w:val="00074295"/>
    <w:rsid w:val="00075AD0"/>
    <w:rsid w:val="0007636E"/>
    <w:rsid w:val="00082E44"/>
    <w:rsid w:val="0008429F"/>
    <w:rsid w:val="00084610"/>
    <w:rsid w:val="00085F5F"/>
    <w:rsid w:val="00086CDD"/>
    <w:rsid w:val="00086DCF"/>
    <w:rsid w:val="000911FB"/>
    <w:rsid w:val="00097315"/>
    <w:rsid w:val="000A08BF"/>
    <w:rsid w:val="000A3912"/>
    <w:rsid w:val="000A6FD4"/>
    <w:rsid w:val="000A7F6C"/>
    <w:rsid w:val="000B2A60"/>
    <w:rsid w:val="000B411D"/>
    <w:rsid w:val="000B7231"/>
    <w:rsid w:val="000B7462"/>
    <w:rsid w:val="000C010A"/>
    <w:rsid w:val="000C3F1A"/>
    <w:rsid w:val="000D2B88"/>
    <w:rsid w:val="000D32DA"/>
    <w:rsid w:val="000D4474"/>
    <w:rsid w:val="000D4649"/>
    <w:rsid w:val="000D474D"/>
    <w:rsid w:val="000E1C6A"/>
    <w:rsid w:val="000E3064"/>
    <w:rsid w:val="000E3AFF"/>
    <w:rsid w:val="000E490B"/>
    <w:rsid w:val="000E651D"/>
    <w:rsid w:val="000F18B9"/>
    <w:rsid w:val="000F43BC"/>
    <w:rsid w:val="001013D3"/>
    <w:rsid w:val="0010296F"/>
    <w:rsid w:val="00103AEB"/>
    <w:rsid w:val="00104EA4"/>
    <w:rsid w:val="00107B73"/>
    <w:rsid w:val="00111011"/>
    <w:rsid w:val="0011368D"/>
    <w:rsid w:val="00114331"/>
    <w:rsid w:val="001148A9"/>
    <w:rsid w:val="00114CE0"/>
    <w:rsid w:val="00115E98"/>
    <w:rsid w:val="001170FC"/>
    <w:rsid w:val="001201AB"/>
    <w:rsid w:val="00120986"/>
    <w:rsid w:val="00124C37"/>
    <w:rsid w:val="001307FA"/>
    <w:rsid w:val="00131674"/>
    <w:rsid w:val="00132882"/>
    <w:rsid w:val="00140466"/>
    <w:rsid w:val="00144AF2"/>
    <w:rsid w:val="001462F1"/>
    <w:rsid w:val="00147CE2"/>
    <w:rsid w:val="00150F0D"/>
    <w:rsid w:val="00151B6C"/>
    <w:rsid w:val="00154FDB"/>
    <w:rsid w:val="001555A4"/>
    <w:rsid w:val="00163757"/>
    <w:rsid w:val="00173284"/>
    <w:rsid w:val="00181557"/>
    <w:rsid w:val="001908ED"/>
    <w:rsid w:val="00193479"/>
    <w:rsid w:val="00197F46"/>
    <w:rsid w:val="001A2901"/>
    <w:rsid w:val="001A40DA"/>
    <w:rsid w:val="001A63D3"/>
    <w:rsid w:val="001A66A2"/>
    <w:rsid w:val="001C013A"/>
    <w:rsid w:val="001C0A9A"/>
    <w:rsid w:val="001C2A8B"/>
    <w:rsid w:val="001C3164"/>
    <w:rsid w:val="001C6F54"/>
    <w:rsid w:val="001C7827"/>
    <w:rsid w:val="001D0467"/>
    <w:rsid w:val="001D5ED3"/>
    <w:rsid w:val="001E03A4"/>
    <w:rsid w:val="001E20EF"/>
    <w:rsid w:val="001E2427"/>
    <w:rsid w:val="001E6828"/>
    <w:rsid w:val="001F27D0"/>
    <w:rsid w:val="002000C4"/>
    <w:rsid w:val="00202D20"/>
    <w:rsid w:val="00203DCE"/>
    <w:rsid w:val="00205D7E"/>
    <w:rsid w:val="00210BB7"/>
    <w:rsid w:val="002138A6"/>
    <w:rsid w:val="00213C47"/>
    <w:rsid w:val="0021789D"/>
    <w:rsid w:val="002206D7"/>
    <w:rsid w:val="00221385"/>
    <w:rsid w:val="00222C64"/>
    <w:rsid w:val="0022613C"/>
    <w:rsid w:val="00226382"/>
    <w:rsid w:val="0023038B"/>
    <w:rsid w:val="00231D74"/>
    <w:rsid w:val="00234C2E"/>
    <w:rsid w:val="002370BD"/>
    <w:rsid w:val="00237CEC"/>
    <w:rsid w:val="00241BD5"/>
    <w:rsid w:val="00244B43"/>
    <w:rsid w:val="002472B3"/>
    <w:rsid w:val="00253FC4"/>
    <w:rsid w:val="00261132"/>
    <w:rsid w:val="0026257C"/>
    <w:rsid w:val="00264F50"/>
    <w:rsid w:val="002651F1"/>
    <w:rsid w:val="002659E9"/>
    <w:rsid w:val="00267572"/>
    <w:rsid w:val="00267B84"/>
    <w:rsid w:val="00270754"/>
    <w:rsid w:val="00271325"/>
    <w:rsid w:val="00271427"/>
    <w:rsid w:val="002723CB"/>
    <w:rsid w:val="00275602"/>
    <w:rsid w:val="00282952"/>
    <w:rsid w:val="00284D09"/>
    <w:rsid w:val="00290F45"/>
    <w:rsid w:val="002910CA"/>
    <w:rsid w:val="002928E1"/>
    <w:rsid w:val="00293B45"/>
    <w:rsid w:val="0029591E"/>
    <w:rsid w:val="00296A19"/>
    <w:rsid w:val="00296E91"/>
    <w:rsid w:val="002A0425"/>
    <w:rsid w:val="002A19A4"/>
    <w:rsid w:val="002A1C67"/>
    <w:rsid w:val="002A2346"/>
    <w:rsid w:val="002A3EBF"/>
    <w:rsid w:val="002A3F77"/>
    <w:rsid w:val="002A5AB2"/>
    <w:rsid w:val="002A642D"/>
    <w:rsid w:val="002B3BE0"/>
    <w:rsid w:val="002B455D"/>
    <w:rsid w:val="002B6886"/>
    <w:rsid w:val="002C05BF"/>
    <w:rsid w:val="002C1308"/>
    <w:rsid w:val="002C1790"/>
    <w:rsid w:val="002C1A1D"/>
    <w:rsid w:val="002C4C73"/>
    <w:rsid w:val="002C7247"/>
    <w:rsid w:val="002C7E83"/>
    <w:rsid w:val="002D3D53"/>
    <w:rsid w:val="002D4EAF"/>
    <w:rsid w:val="002D60D4"/>
    <w:rsid w:val="002D7FCB"/>
    <w:rsid w:val="002E05CE"/>
    <w:rsid w:val="002E1F93"/>
    <w:rsid w:val="002E2135"/>
    <w:rsid w:val="002E342F"/>
    <w:rsid w:val="002E76CF"/>
    <w:rsid w:val="002F2BAC"/>
    <w:rsid w:val="002F360E"/>
    <w:rsid w:val="003037D5"/>
    <w:rsid w:val="00303B8A"/>
    <w:rsid w:val="003055CD"/>
    <w:rsid w:val="00305B5E"/>
    <w:rsid w:val="0030655C"/>
    <w:rsid w:val="00312719"/>
    <w:rsid w:val="00312767"/>
    <w:rsid w:val="003164F5"/>
    <w:rsid w:val="00316C71"/>
    <w:rsid w:val="003206EE"/>
    <w:rsid w:val="0032179D"/>
    <w:rsid w:val="00321C98"/>
    <w:rsid w:val="00325F21"/>
    <w:rsid w:val="00326293"/>
    <w:rsid w:val="00330E06"/>
    <w:rsid w:val="00330F45"/>
    <w:rsid w:val="0033644B"/>
    <w:rsid w:val="003401D8"/>
    <w:rsid w:val="00341842"/>
    <w:rsid w:val="00341A1B"/>
    <w:rsid w:val="003420FD"/>
    <w:rsid w:val="00344CC5"/>
    <w:rsid w:val="00354D4D"/>
    <w:rsid w:val="00356753"/>
    <w:rsid w:val="00357E47"/>
    <w:rsid w:val="00360BC1"/>
    <w:rsid w:val="003611A5"/>
    <w:rsid w:val="00361B40"/>
    <w:rsid w:val="00371902"/>
    <w:rsid w:val="003752D5"/>
    <w:rsid w:val="00383B3D"/>
    <w:rsid w:val="00390E58"/>
    <w:rsid w:val="00391455"/>
    <w:rsid w:val="003927D9"/>
    <w:rsid w:val="003942A0"/>
    <w:rsid w:val="003948A8"/>
    <w:rsid w:val="00394FBD"/>
    <w:rsid w:val="003951D3"/>
    <w:rsid w:val="003A5FDD"/>
    <w:rsid w:val="003A6BC2"/>
    <w:rsid w:val="003B4ABD"/>
    <w:rsid w:val="003B4CC8"/>
    <w:rsid w:val="003B52CA"/>
    <w:rsid w:val="003B6954"/>
    <w:rsid w:val="003C3F9F"/>
    <w:rsid w:val="003C5B5C"/>
    <w:rsid w:val="003C6C0E"/>
    <w:rsid w:val="003D2D61"/>
    <w:rsid w:val="003D3C75"/>
    <w:rsid w:val="003E75CC"/>
    <w:rsid w:val="003F1BB4"/>
    <w:rsid w:val="003F26E3"/>
    <w:rsid w:val="003F7F1B"/>
    <w:rsid w:val="004039DA"/>
    <w:rsid w:val="004043ED"/>
    <w:rsid w:val="004045C2"/>
    <w:rsid w:val="004113F2"/>
    <w:rsid w:val="00412AF7"/>
    <w:rsid w:val="004215C6"/>
    <w:rsid w:val="004236E0"/>
    <w:rsid w:val="0043261B"/>
    <w:rsid w:val="00434AA8"/>
    <w:rsid w:val="00442928"/>
    <w:rsid w:val="004464A7"/>
    <w:rsid w:val="00455109"/>
    <w:rsid w:val="00465AE3"/>
    <w:rsid w:val="004666E2"/>
    <w:rsid w:val="00471594"/>
    <w:rsid w:val="00473684"/>
    <w:rsid w:val="0048272E"/>
    <w:rsid w:val="00483732"/>
    <w:rsid w:val="00484B52"/>
    <w:rsid w:val="004859EA"/>
    <w:rsid w:val="004864CB"/>
    <w:rsid w:val="00486ECB"/>
    <w:rsid w:val="0048787C"/>
    <w:rsid w:val="00487CB3"/>
    <w:rsid w:val="0049091F"/>
    <w:rsid w:val="00493D2E"/>
    <w:rsid w:val="00494C41"/>
    <w:rsid w:val="00495342"/>
    <w:rsid w:val="004A2C33"/>
    <w:rsid w:val="004A4ABC"/>
    <w:rsid w:val="004A5B3A"/>
    <w:rsid w:val="004A69E5"/>
    <w:rsid w:val="004A6D12"/>
    <w:rsid w:val="004A6E4A"/>
    <w:rsid w:val="004A7C10"/>
    <w:rsid w:val="004B0867"/>
    <w:rsid w:val="004B0B56"/>
    <w:rsid w:val="004B496D"/>
    <w:rsid w:val="004B60C6"/>
    <w:rsid w:val="004B688F"/>
    <w:rsid w:val="004B7331"/>
    <w:rsid w:val="004B7E6B"/>
    <w:rsid w:val="004C54C0"/>
    <w:rsid w:val="004D15ED"/>
    <w:rsid w:val="004D1A81"/>
    <w:rsid w:val="004D69A8"/>
    <w:rsid w:val="004E1D56"/>
    <w:rsid w:val="004E4171"/>
    <w:rsid w:val="004E499C"/>
    <w:rsid w:val="004E4B0B"/>
    <w:rsid w:val="004E524B"/>
    <w:rsid w:val="004E5406"/>
    <w:rsid w:val="004E5898"/>
    <w:rsid w:val="004E7BDB"/>
    <w:rsid w:val="004E7D9A"/>
    <w:rsid w:val="004F04A0"/>
    <w:rsid w:val="005049DC"/>
    <w:rsid w:val="00505AF3"/>
    <w:rsid w:val="00506F61"/>
    <w:rsid w:val="00507893"/>
    <w:rsid w:val="00510A39"/>
    <w:rsid w:val="00510ECB"/>
    <w:rsid w:val="00512904"/>
    <w:rsid w:val="00514F43"/>
    <w:rsid w:val="00516C47"/>
    <w:rsid w:val="00517610"/>
    <w:rsid w:val="00523088"/>
    <w:rsid w:val="0052325B"/>
    <w:rsid w:val="00523498"/>
    <w:rsid w:val="005263F5"/>
    <w:rsid w:val="00531FF1"/>
    <w:rsid w:val="00533B7E"/>
    <w:rsid w:val="00534A72"/>
    <w:rsid w:val="00535A91"/>
    <w:rsid w:val="005411F6"/>
    <w:rsid w:val="005428AC"/>
    <w:rsid w:val="0054293E"/>
    <w:rsid w:val="005436F5"/>
    <w:rsid w:val="00550B83"/>
    <w:rsid w:val="00552D9A"/>
    <w:rsid w:val="00554322"/>
    <w:rsid w:val="005573D7"/>
    <w:rsid w:val="00560CE1"/>
    <w:rsid w:val="00560D1B"/>
    <w:rsid w:val="00562672"/>
    <w:rsid w:val="00563225"/>
    <w:rsid w:val="00567057"/>
    <w:rsid w:val="005675D1"/>
    <w:rsid w:val="00570523"/>
    <w:rsid w:val="00571F73"/>
    <w:rsid w:val="00574D2A"/>
    <w:rsid w:val="00576F09"/>
    <w:rsid w:val="00582415"/>
    <w:rsid w:val="0059343F"/>
    <w:rsid w:val="00593827"/>
    <w:rsid w:val="0059399B"/>
    <w:rsid w:val="00593E77"/>
    <w:rsid w:val="00595A88"/>
    <w:rsid w:val="005A3BBC"/>
    <w:rsid w:val="005A7DA3"/>
    <w:rsid w:val="005C2B4B"/>
    <w:rsid w:val="005C3D4B"/>
    <w:rsid w:val="005C507B"/>
    <w:rsid w:val="005C63C9"/>
    <w:rsid w:val="005D1F0E"/>
    <w:rsid w:val="005D29C6"/>
    <w:rsid w:val="005D73BF"/>
    <w:rsid w:val="005E17B6"/>
    <w:rsid w:val="005F02D5"/>
    <w:rsid w:val="005F10FE"/>
    <w:rsid w:val="005F24EA"/>
    <w:rsid w:val="005F300A"/>
    <w:rsid w:val="005F62F9"/>
    <w:rsid w:val="005F6347"/>
    <w:rsid w:val="005F64D9"/>
    <w:rsid w:val="005F6569"/>
    <w:rsid w:val="005F6D9E"/>
    <w:rsid w:val="006058FE"/>
    <w:rsid w:val="00606518"/>
    <w:rsid w:val="00621821"/>
    <w:rsid w:val="00621CD7"/>
    <w:rsid w:val="00622D7E"/>
    <w:rsid w:val="006247A8"/>
    <w:rsid w:val="00624AB6"/>
    <w:rsid w:val="00627277"/>
    <w:rsid w:val="00630904"/>
    <w:rsid w:val="0063281F"/>
    <w:rsid w:val="00634C62"/>
    <w:rsid w:val="00637333"/>
    <w:rsid w:val="0063760F"/>
    <w:rsid w:val="006402FC"/>
    <w:rsid w:val="00641881"/>
    <w:rsid w:val="006556F3"/>
    <w:rsid w:val="00655A81"/>
    <w:rsid w:val="00663B07"/>
    <w:rsid w:val="0066402D"/>
    <w:rsid w:val="0066693B"/>
    <w:rsid w:val="00666B77"/>
    <w:rsid w:val="00671D41"/>
    <w:rsid w:val="0067254F"/>
    <w:rsid w:val="00675546"/>
    <w:rsid w:val="006761DD"/>
    <w:rsid w:val="00680464"/>
    <w:rsid w:val="00682771"/>
    <w:rsid w:val="006876AD"/>
    <w:rsid w:val="00692C8A"/>
    <w:rsid w:val="00696328"/>
    <w:rsid w:val="006969DB"/>
    <w:rsid w:val="006A4B58"/>
    <w:rsid w:val="006A5A3B"/>
    <w:rsid w:val="006A70C2"/>
    <w:rsid w:val="006B13F7"/>
    <w:rsid w:val="006B404A"/>
    <w:rsid w:val="006B65EF"/>
    <w:rsid w:val="006C06CC"/>
    <w:rsid w:val="006D29DD"/>
    <w:rsid w:val="006E0264"/>
    <w:rsid w:val="006E086E"/>
    <w:rsid w:val="006E25E2"/>
    <w:rsid w:val="006E2E80"/>
    <w:rsid w:val="006E349A"/>
    <w:rsid w:val="006E5887"/>
    <w:rsid w:val="006F0196"/>
    <w:rsid w:val="006F0292"/>
    <w:rsid w:val="006F1C4A"/>
    <w:rsid w:val="006F3320"/>
    <w:rsid w:val="006F573A"/>
    <w:rsid w:val="00700F5F"/>
    <w:rsid w:val="00701FD6"/>
    <w:rsid w:val="00702FAA"/>
    <w:rsid w:val="007118B1"/>
    <w:rsid w:val="00711A27"/>
    <w:rsid w:val="00714D5A"/>
    <w:rsid w:val="00721983"/>
    <w:rsid w:val="007249BE"/>
    <w:rsid w:val="00725072"/>
    <w:rsid w:val="00725E58"/>
    <w:rsid w:val="00727A75"/>
    <w:rsid w:val="00730C03"/>
    <w:rsid w:val="00733AD9"/>
    <w:rsid w:val="007342A5"/>
    <w:rsid w:val="00735014"/>
    <w:rsid w:val="0073665F"/>
    <w:rsid w:val="00747D7C"/>
    <w:rsid w:val="0075080E"/>
    <w:rsid w:val="00751A53"/>
    <w:rsid w:val="00755537"/>
    <w:rsid w:val="00761169"/>
    <w:rsid w:val="00761294"/>
    <w:rsid w:val="00767567"/>
    <w:rsid w:val="007700DB"/>
    <w:rsid w:val="00771AE0"/>
    <w:rsid w:val="007727FF"/>
    <w:rsid w:val="00773F19"/>
    <w:rsid w:val="00784B1F"/>
    <w:rsid w:val="00786EE6"/>
    <w:rsid w:val="00787852"/>
    <w:rsid w:val="007A17A6"/>
    <w:rsid w:val="007A20B7"/>
    <w:rsid w:val="007A3477"/>
    <w:rsid w:val="007A3641"/>
    <w:rsid w:val="007A5255"/>
    <w:rsid w:val="007B00DF"/>
    <w:rsid w:val="007B1A6D"/>
    <w:rsid w:val="007B2523"/>
    <w:rsid w:val="007B2655"/>
    <w:rsid w:val="007B4F77"/>
    <w:rsid w:val="007C612A"/>
    <w:rsid w:val="007C7654"/>
    <w:rsid w:val="007D2789"/>
    <w:rsid w:val="007D4BF7"/>
    <w:rsid w:val="007E2260"/>
    <w:rsid w:val="007F193E"/>
    <w:rsid w:val="007F3629"/>
    <w:rsid w:val="007F3BE1"/>
    <w:rsid w:val="007F3C58"/>
    <w:rsid w:val="007F6994"/>
    <w:rsid w:val="00805AF4"/>
    <w:rsid w:val="00806D36"/>
    <w:rsid w:val="0081550E"/>
    <w:rsid w:val="00816197"/>
    <w:rsid w:val="0081761C"/>
    <w:rsid w:val="00820745"/>
    <w:rsid w:val="00825796"/>
    <w:rsid w:val="008308A7"/>
    <w:rsid w:val="0083546D"/>
    <w:rsid w:val="008355A1"/>
    <w:rsid w:val="00837B66"/>
    <w:rsid w:val="00837CCF"/>
    <w:rsid w:val="00840002"/>
    <w:rsid w:val="008534D0"/>
    <w:rsid w:val="00856462"/>
    <w:rsid w:val="008568CF"/>
    <w:rsid w:val="00857715"/>
    <w:rsid w:val="0086588F"/>
    <w:rsid w:val="0087394F"/>
    <w:rsid w:val="00876C78"/>
    <w:rsid w:val="008818D3"/>
    <w:rsid w:val="00881E54"/>
    <w:rsid w:val="00885BAF"/>
    <w:rsid w:val="008875F6"/>
    <w:rsid w:val="00887A0F"/>
    <w:rsid w:val="00896156"/>
    <w:rsid w:val="00896A65"/>
    <w:rsid w:val="008B4E23"/>
    <w:rsid w:val="008B51B9"/>
    <w:rsid w:val="008B7EA8"/>
    <w:rsid w:val="008C08DD"/>
    <w:rsid w:val="008D4CAB"/>
    <w:rsid w:val="008D6973"/>
    <w:rsid w:val="008E4391"/>
    <w:rsid w:val="008E6D51"/>
    <w:rsid w:val="008E7125"/>
    <w:rsid w:val="008E79AB"/>
    <w:rsid w:val="008F12DF"/>
    <w:rsid w:val="008F3029"/>
    <w:rsid w:val="008F630D"/>
    <w:rsid w:val="009009A6"/>
    <w:rsid w:val="0090100F"/>
    <w:rsid w:val="00903099"/>
    <w:rsid w:val="00904ED4"/>
    <w:rsid w:val="009075AC"/>
    <w:rsid w:val="00911A77"/>
    <w:rsid w:val="0091462A"/>
    <w:rsid w:val="00916E6E"/>
    <w:rsid w:val="00920D70"/>
    <w:rsid w:val="00921F37"/>
    <w:rsid w:val="009231C0"/>
    <w:rsid w:val="00927CD7"/>
    <w:rsid w:val="00930E99"/>
    <w:rsid w:val="009346C4"/>
    <w:rsid w:val="00934EDB"/>
    <w:rsid w:val="00957820"/>
    <w:rsid w:val="00960485"/>
    <w:rsid w:val="009612A9"/>
    <w:rsid w:val="0096557A"/>
    <w:rsid w:val="00967D33"/>
    <w:rsid w:val="009702B7"/>
    <w:rsid w:val="00970DFA"/>
    <w:rsid w:val="0097100D"/>
    <w:rsid w:val="00971823"/>
    <w:rsid w:val="009728F3"/>
    <w:rsid w:val="00976ED2"/>
    <w:rsid w:val="00977576"/>
    <w:rsid w:val="00995053"/>
    <w:rsid w:val="00995C31"/>
    <w:rsid w:val="009972D6"/>
    <w:rsid w:val="009A0214"/>
    <w:rsid w:val="009A2C4D"/>
    <w:rsid w:val="009A440C"/>
    <w:rsid w:val="009A5AE9"/>
    <w:rsid w:val="009A65E3"/>
    <w:rsid w:val="009A66A3"/>
    <w:rsid w:val="009B1D53"/>
    <w:rsid w:val="009B21AB"/>
    <w:rsid w:val="009B288D"/>
    <w:rsid w:val="009B3D5E"/>
    <w:rsid w:val="009B45E5"/>
    <w:rsid w:val="009C192E"/>
    <w:rsid w:val="009C2BD9"/>
    <w:rsid w:val="009C3871"/>
    <w:rsid w:val="009C4B6D"/>
    <w:rsid w:val="009C4E07"/>
    <w:rsid w:val="009C6442"/>
    <w:rsid w:val="009D162B"/>
    <w:rsid w:val="009D3115"/>
    <w:rsid w:val="009D440A"/>
    <w:rsid w:val="009D6A11"/>
    <w:rsid w:val="009E111C"/>
    <w:rsid w:val="009E362E"/>
    <w:rsid w:val="009E757C"/>
    <w:rsid w:val="009F20C9"/>
    <w:rsid w:val="009F4109"/>
    <w:rsid w:val="009F7D48"/>
    <w:rsid w:val="00A05111"/>
    <w:rsid w:val="00A055F6"/>
    <w:rsid w:val="00A05714"/>
    <w:rsid w:val="00A0692D"/>
    <w:rsid w:val="00A06B98"/>
    <w:rsid w:val="00A1462A"/>
    <w:rsid w:val="00A14DDF"/>
    <w:rsid w:val="00A1588A"/>
    <w:rsid w:val="00A15EEF"/>
    <w:rsid w:val="00A173E1"/>
    <w:rsid w:val="00A305BF"/>
    <w:rsid w:val="00A3127D"/>
    <w:rsid w:val="00A31C8D"/>
    <w:rsid w:val="00A34519"/>
    <w:rsid w:val="00A37228"/>
    <w:rsid w:val="00A407B0"/>
    <w:rsid w:val="00A407DB"/>
    <w:rsid w:val="00A40D20"/>
    <w:rsid w:val="00A46D07"/>
    <w:rsid w:val="00A50FE4"/>
    <w:rsid w:val="00A51BCD"/>
    <w:rsid w:val="00A56D26"/>
    <w:rsid w:val="00A573AB"/>
    <w:rsid w:val="00A621C0"/>
    <w:rsid w:val="00A652C5"/>
    <w:rsid w:val="00A71053"/>
    <w:rsid w:val="00A723B0"/>
    <w:rsid w:val="00A724B4"/>
    <w:rsid w:val="00A77FAD"/>
    <w:rsid w:val="00A819F3"/>
    <w:rsid w:val="00A81D58"/>
    <w:rsid w:val="00A82F38"/>
    <w:rsid w:val="00A871A0"/>
    <w:rsid w:val="00A87BE4"/>
    <w:rsid w:val="00A919F4"/>
    <w:rsid w:val="00A92737"/>
    <w:rsid w:val="00A965F3"/>
    <w:rsid w:val="00AA2682"/>
    <w:rsid w:val="00AA49EA"/>
    <w:rsid w:val="00AB0C67"/>
    <w:rsid w:val="00AB3C57"/>
    <w:rsid w:val="00AB6522"/>
    <w:rsid w:val="00AC75B8"/>
    <w:rsid w:val="00AD0DBD"/>
    <w:rsid w:val="00AD1E30"/>
    <w:rsid w:val="00AD4CBA"/>
    <w:rsid w:val="00AD4F11"/>
    <w:rsid w:val="00AE279A"/>
    <w:rsid w:val="00AE2F96"/>
    <w:rsid w:val="00AE604A"/>
    <w:rsid w:val="00AF0A08"/>
    <w:rsid w:val="00AF18CA"/>
    <w:rsid w:val="00AF32BC"/>
    <w:rsid w:val="00AF5E80"/>
    <w:rsid w:val="00B00AF5"/>
    <w:rsid w:val="00B040BE"/>
    <w:rsid w:val="00B111DE"/>
    <w:rsid w:val="00B13E50"/>
    <w:rsid w:val="00B1566D"/>
    <w:rsid w:val="00B207BF"/>
    <w:rsid w:val="00B2419C"/>
    <w:rsid w:val="00B30B47"/>
    <w:rsid w:val="00B34BEE"/>
    <w:rsid w:val="00B35A39"/>
    <w:rsid w:val="00B375A8"/>
    <w:rsid w:val="00B4018E"/>
    <w:rsid w:val="00B46DD5"/>
    <w:rsid w:val="00B47282"/>
    <w:rsid w:val="00B515DD"/>
    <w:rsid w:val="00B51812"/>
    <w:rsid w:val="00B52668"/>
    <w:rsid w:val="00B526D5"/>
    <w:rsid w:val="00B648E5"/>
    <w:rsid w:val="00B656DC"/>
    <w:rsid w:val="00B65C40"/>
    <w:rsid w:val="00B662F2"/>
    <w:rsid w:val="00B738AF"/>
    <w:rsid w:val="00B80169"/>
    <w:rsid w:val="00B85891"/>
    <w:rsid w:val="00B86B5A"/>
    <w:rsid w:val="00B92806"/>
    <w:rsid w:val="00B93904"/>
    <w:rsid w:val="00B97505"/>
    <w:rsid w:val="00BA0106"/>
    <w:rsid w:val="00BA3D3F"/>
    <w:rsid w:val="00BA698F"/>
    <w:rsid w:val="00BA7E0C"/>
    <w:rsid w:val="00BB2511"/>
    <w:rsid w:val="00BB3624"/>
    <w:rsid w:val="00BB536E"/>
    <w:rsid w:val="00BC3CE6"/>
    <w:rsid w:val="00BC3F77"/>
    <w:rsid w:val="00BC74D9"/>
    <w:rsid w:val="00BD2CAD"/>
    <w:rsid w:val="00BD3D5A"/>
    <w:rsid w:val="00BD41A2"/>
    <w:rsid w:val="00BD7585"/>
    <w:rsid w:val="00BE2898"/>
    <w:rsid w:val="00BE38F9"/>
    <w:rsid w:val="00BE58D7"/>
    <w:rsid w:val="00BF1D97"/>
    <w:rsid w:val="00BF4624"/>
    <w:rsid w:val="00BF502C"/>
    <w:rsid w:val="00BF57DD"/>
    <w:rsid w:val="00C020FD"/>
    <w:rsid w:val="00C02E45"/>
    <w:rsid w:val="00C04CD5"/>
    <w:rsid w:val="00C04E1D"/>
    <w:rsid w:val="00C1268F"/>
    <w:rsid w:val="00C1543A"/>
    <w:rsid w:val="00C25049"/>
    <w:rsid w:val="00C26FAF"/>
    <w:rsid w:val="00C2703A"/>
    <w:rsid w:val="00C30C82"/>
    <w:rsid w:val="00C30C8A"/>
    <w:rsid w:val="00C31D52"/>
    <w:rsid w:val="00C36E9B"/>
    <w:rsid w:val="00C37BBA"/>
    <w:rsid w:val="00C44BC5"/>
    <w:rsid w:val="00C47126"/>
    <w:rsid w:val="00C5237F"/>
    <w:rsid w:val="00C57105"/>
    <w:rsid w:val="00C60968"/>
    <w:rsid w:val="00C64D93"/>
    <w:rsid w:val="00C71697"/>
    <w:rsid w:val="00C74991"/>
    <w:rsid w:val="00C766B5"/>
    <w:rsid w:val="00C80E94"/>
    <w:rsid w:val="00C81574"/>
    <w:rsid w:val="00C8212E"/>
    <w:rsid w:val="00C8294D"/>
    <w:rsid w:val="00C84FD5"/>
    <w:rsid w:val="00C86494"/>
    <w:rsid w:val="00C958CD"/>
    <w:rsid w:val="00C96A0F"/>
    <w:rsid w:val="00CA2536"/>
    <w:rsid w:val="00CA2859"/>
    <w:rsid w:val="00CA4EFE"/>
    <w:rsid w:val="00CB3A7E"/>
    <w:rsid w:val="00CB4BC4"/>
    <w:rsid w:val="00CB50EE"/>
    <w:rsid w:val="00CB6886"/>
    <w:rsid w:val="00CB72F4"/>
    <w:rsid w:val="00CB7426"/>
    <w:rsid w:val="00CB78BD"/>
    <w:rsid w:val="00CC0EB5"/>
    <w:rsid w:val="00CC3327"/>
    <w:rsid w:val="00CC7BAB"/>
    <w:rsid w:val="00CD03B3"/>
    <w:rsid w:val="00CD21B3"/>
    <w:rsid w:val="00CD26D7"/>
    <w:rsid w:val="00CD5848"/>
    <w:rsid w:val="00CD59BA"/>
    <w:rsid w:val="00CD5B10"/>
    <w:rsid w:val="00CD63F4"/>
    <w:rsid w:val="00CE2052"/>
    <w:rsid w:val="00CE385B"/>
    <w:rsid w:val="00CE7229"/>
    <w:rsid w:val="00CF1611"/>
    <w:rsid w:val="00CF2DA3"/>
    <w:rsid w:val="00D00B92"/>
    <w:rsid w:val="00D0406B"/>
    <w:rsid w:val="00D0567E"/>
    <w:rsid w:val="00D12AA0"/>
    <w:rsid w:val="00D12BA5"/>
    <w:rsid w:val="00D15FEE"/>
    <w:rsid w:val="00D16E3F"/>
    <w:rsid w:val="00D20737"/>
    <w:rsid w:val="00D217E6"/>
    <w:rsid w:val="00D24F45"/>
    <w:rsid w:val="00D30579"/>
    <w:rsid w:val="00D31584"/>
    <w:rsid w:val="00D333D0"/>
    <w:rsid w:val="00D34C0E"/>
    <w:rsid w:val="00D410F1"/>
    <w:rsid w:val="00D41A2C"/>
    <w:rsid w:val="00D43FD3"/>
    <w:rsid w:val="00D46AE6"/>
    <w:rsid w:val="00D4753B"/>
    <w:rsid w:val="00D5078F"/>
    <w:rsid w:val="00D51122"/>
    <w:rsid w:val="00D5600D"/>
    <w:rsid w:val="00D57A62"/>
    <w:rsid w:val="00D60699"/>
    <w:rsid w:val="00D61674"/>
    <w:rsid w:val="00D61E0C"/>
    <w:rsid w:val="00D651DB"/>
    <w:rsid w:val="00D670B1"/>
    <w:rsid w:val="00D673AF"/>
    <w:rsid w:val="00D76A42"/>
    <w:rsid w:val="00D84235"/>
    <w:rsid w:val="00D86091"/>
    <w:rsid w:val="00D91ABC"/>
    <w:rsid w:val="00D91D33"/>
    <w:rsid w:val="00D96C3A"/>
    <w:rsid w:val="00DA0A61"/>
    <w:rsid w:val="00DA2311"/>
    <w:rsid w:val="00DA4887"/>
    <w:rsid w:val="00DA65D3"/>
    <w:rsid w:val="00DB4B63"/>
    <w:rsid w:val="00DB6209"/>
    <w:rsid w:val="00DC055B"/>
    <w:rsid w:val="00DC15BA"/>
    <w:rsid w:val="00DC227F"/>
    <w:rsid w:val="00DC28A0"/>
    <w:rsid w:val="00DC4B6B"/>
    <w:rsid w:val="00DC5F5F"/>
    <w:rsid w:val="00DD1F45"/>
    <w:rsid w:val="00DD6790"/>
    <w:rsid w:val="00DD7874"/>
    <w:rsid w:val="00DE32FF"/>
    <w:rsid w:val="00DF01A3"/>
    <w:rsid w:val="00DF33FC"/>
    <w:rsid w:val="00E05C3C"/>
    <w:rsid w:val="00E064DB"/>
    <w:rsid w:val="00E137ED"/>
    <w:rsid w:val="00E13EC6"/>
    <w:rsid w:val="00E161D1"/>
    <w:rsid w:val="00E176A0"/>
    <w:rsid w:val="00E21410"/>
    <w:rsid w:val="00E23F3E"/>
    <w:rsid w:val="00E30FE0"/>
    <w:rsid w:val="00E3126D"/>
    <w:rsid w:val="00E31C12"/>
    <w:rsid w:val="00E31D84"/>
    <w:rsid w:val="00E322BF"/>
    <w:rsid w:val="00E3343C"/>
    <w:rsid w:val="00E371E8"/>
    <w:rsid w:val="00E424E4"/>
    <w:rsid w:val="00E43C3F"/>
    <w:rsid w:val="00E451FB"/>
    <w:rsid w:val="00E45EF4"/>
    <w:rsid w:val="00E47459"/>
    <w:rsid w:val="00E47475"/>
    <w:rsid w:val="00E52284"/>
    <w:rsid w:val="00E578CC"/>
    <w:rsid w:val="00E57D8E"/>
    <w:rsid w:val="00E60841"/>
    <w:rsid w:val="00E66145"/>
    <w:rsid w:val="00E7024E"/>
    <w:rsid w:val="00E72787"/>
    <w:rsid w:val="00E73C8B"/>
    <w:rsid w:val="00E75029"/>
    <w:rsid w:val="00E75419"/>
    <w:rsid w:val="00E80DB1"/>
    <w:rsid w:val="00E82437"/>
    <w:rsid w:val="00E826CD"/>
    <w:rsid w:val="00E86CCB"/>
    <w:rsid w:val="00E9179E"/>
    <w:rsid w:val="00E96F70"/>
    <w:rsid w:val="00EA2DAC"/>
    <w:rsid w:val="00EA5EEB"/>
    <w:rsid w:val="00EA637E"/>
    <w:rsid w:val="00EB3917"/>
    <w:rsid w:val="00EC0487"/>
    <w:rsid w:val="00EC2724"/>
    <w:rsid w:val="00EC2A23"/>
    <w:rsid w:val="00EC2B4B"/>
    <w:rsid w:val="00EC39D5"/>
    <w:rsid w:val="00EC4321"/>
    <w:rsid w:val="00EC43E3"/>
    <w:rsid w:val="00ED46BC"/>
    <w:rsid w:val="00EE1093"/>
    <w:rsid w:val="00EE346A"/>
    <w:rsid w:val="00EE5F65"/>
    <w:rsid w:val="00EE6105"/>
    <w:rsid w:val="00EF17BA"/>
    <w:rsid w:val="00EF35BC"/>
    <w:rsid w:val="00EF5219"/>
    <w:rsid w:val="00EF5AD8"/>
    <w:rsid w:val="00EF5F2B"/>
    <w:rsid w:val="00EF6CE1"/>
    <w:rsid w:val="00F0246B"/>
    <w:rsid w:val="00F02774"/>
    <w:rsid w:val="00F042DB"/>
    <w:rsid w:val="00F04BB1"/>
    <w:rsid w:val="00F060AE"/>
    <w:rsid w:val="00F10C0C"/>
    <w:rsid w:val="00F12735"/>
    <w:rsid w:val="00F12B7C"/>
    <w:rsid w:val="00F209F0"/>
    <w:rsid w:val="00F26926"/>
    <w:rsid w:val="00F27F3F"/>
    <w:rsid w:val="00F345DA"/>
    <w:rsid w:val="00F34871"/>
    <w:rsid w:val="00F61759"/>
    <w:rsid w:val="00F62B81"/>
    <w:rsid w:val="00F67EEC"/>
    <w:rsid w:val="00F74BD5"/>
    <w:rsid w:val="00F77C57"/>
    <w:rsid w:val="00F80720"/>
    <w:rsid w:val="00F837EE"/>
    <w:rsid w:val="00F92250"/>
    <w:rsid w:val="00F93A66"/>
    <w:rsid w:val="00F96175"/>
    <w:rsid w:val="00F96665"/>
    <w:rsid w:val="00FA1D24"/>
    <w:rsid w:val="00FA28F4"/>
    <w:rsid w:val="00FA4B9C"/>
    <w:rsid w:val="00FA5AD9"/>
    <w:rsid w:val="00FA5C61"/>
    <w:rsid w:val="00FA6C26"/>
    <w:rsid w:val="00FB27B9"/>
    <w:rsid w:val="00FB56AB"/>
    <w:rsid w:val="00FC20B3"/>
    <w:rsid w:val="00FC316B"/>
    <w:rsid w:val="00FC5092"/>
    <w:rsid w:val="00FC6A89"/>
    <w:rsid w:val="00FD0131"/>
    <w:rsid w:val="00FD1068"/>
    <w:rsid w:val="00FD303B"/>
    <w:rsid w:val="00FD4503"/>
    <w:rsid w:val="00FD74EF"/>
    <w:rsid w:val="00FE1E00"/>
    <w:rsid w:val="00FE5683"/>
    <w:rsid w:val="00FF42BF"/>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0B4167"/>
  <w15:docId w15:val="{7CE3BCDC-5822-4656-96F8-34982816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A5"/>
    <w:pPr>
      <w:ind w:left="720"/>
      <w:contextualSpacing/>
    </w:pPr>
  </w:style>
  <w:style w:type="table" w:styleId="TableGrid">
    <w:name w:val="Table Grid"/>
    <w:basedOn w:val="TableNormal"/>
    <w:uiPriority w:val="39"/>
    <w:rsid w:val="000358D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602"/>
    <w:pPr>
      <w:tabs>
        <w:tab w:val="center" w:pos="4513"/>
        <w:tab w:val="right" w:pos="9026"/>
      </w:tabs>
    </w:pPr>
  </w:style>
  <w:style w:type="character" w:customStyle="1" w:styleId="HeaderChar">
    <w:name w:val="Header Char"/>
    <w:basedOn w:val="DefaultParagraphFont"/>
    <w:link w:val="Header"/>
    <w:uiPriority w:val="99"/>
    <w:rsid w:val="00275602"/>
  </w:style>
  <w:style w:type="paragraph" w:styleId="Footer">
    <w:name w:val="footer"/>
    <w:basedOn w:val="Normal"/>
    <w:link w:val="FooterChar"/>
    <w:uiPriority w:val="99"/>
    <w:unhideWhenUsed/>
    <w:rsid w:val="00275602"/>
    <w:pPr>
      <w:tabs>
        <w:tab w:val="center" w:pos="4513"/>
        <w:tab w:val="right" w:pos="9026"/>
      </w:tabs>
    </w:pPr>
  </w:style>
  <w:style w:type="character" w:customStyle="1" w:styleId="FooterChar">
    <w:name w:val="Footer Char"/>
    <w:basedOn w:val="DefaultParagraphFont"/>
    <w:link w:val="Footer"/>
    <w:uiPriority w:val="99"/>
    <w:rsid w:val="00275602"/>
  </w:style>
  <w:style w:type="paragraph" w:styleId="BalloonText">
    <w:name w:val="Balloon Text"/>
    <w:basedOn w:val="Normal"/>
    <w:link w:val="BalloonTextChar"/>
    <w:uiPriority w:val="99"/>
    <w:semiHidden/>
    <w:unhideWhenUsed/>
    <w:rsid w:val="00013A1C"/>
    <w:rPr>
      <w:rFonts w:ascii="Tahoma" w:hAnsi="Tahoma" w:cs="Tahoma"/>
      <w:sz w:val="16"/>
      <w:szCs w:val="16"/>
    </w:rPr>
  </w:style>
  <w:style w:type="character" w:customStyle="1" w:styleId="BalloonTextChar">
    <w:name w:val="Balloon Text Char"/>
    <w:basedOn w:val="DefaultParagraphFont"/>
    <w:link w:val="BalloonText"/>
    <w:uiPriority w:val="99"/>
    <w:semiHidden/>
    <w:rsid w:val="00013A1C"/>
    <w:rPr>
      <w:rFonts w:ascii="Tahoma" w:hAnsi="Tahoma" w:cs="Tahoma"/>
      <w:sz w:val="16"/>
      <w:szCs w:val="16"/>
    </w:rPr>
  </w:style>
  <w:style w:type="character" w:styleId="CommentReference">
    <w:name w:val="annotation reference"/>
    <w:basedOn w:val="DefaultParagraphFont"/>
    <w:uiPriority w:val="99"/>
    <w:semiHidden/>
    <w:unhideWhenUsed/>
    <w:rsid w:val="00C96A0F"/>
    <w:rPr>
      <w:sz w:val="16"/>
      <w:szCs w:val="16"/>
    </w:rPr>
  </w:style>
  <w:style w:type="paragraph" w:styleId="CommentText">
    <w:name w:val="annotation text"/>
    <w:basedOn w:val="Normal"/>
    <w:link w:val="CommentTextChar"/>
    <w:uiPriority w:val="99"/>
    <w:semiHidden/>
    <w:unhideWhenUsed/>
    <w:rsid w:val="00C96A0F"/>
    <w:rPr>
      <w:sz w:val="20"/>
      <w:szCs w:val="20"/>
    </w:rPr>
  </w:style>
  <w:style w:type="character" w:customStyle="1" w:styleId="CommentTextChar">
    <w:name w:val="Comment Text Char"/>
    <w:basedOn w:val="DefaultParagraphFont"/>
    <w:link w:val="CommentText"/>
    <w:uiPriority w:val="99"/>
    <w:semiHidden/>
    <w:rsid w:val="00C96A0F"/>
    <w:rPr>
      <w:sz w:val="20"/>
      <w:szCs w:val="20"/>
    </w:rPr>
  </w:style>
  <w:style w:type="paragraph" w:styleId="CommentSubject">
    <w:name w:val="annotation subject"/>
    <w:basedOn w:val="CommentText"/>
    <w:next w:val="CommentText"/>
    <w:link w:val="CommentSubjectChar"/>
    <w:uiPriority w:val="99"/>
    <w:semiHidden/>
    <w:unhideWhenUsed/>
    <w:rsid w:val="00C96A0F"/>
    <w:rPr>
      <w:b/>
      <w:bCs/>
    </w:rPr>
  </w:style>
  <w:style w:type="character" w:customStyle="1" w:styleId="CommentSubjectChar">
    <w:name w:val="Comment Subject Char"/>
    <w:basedOn w:val="CommentTextChar"/>
    <w:link w:val="CommentSubject"/>
    <w:uiPriority w:val="99"/>
    <w:semiHidden/>
    <w:rsid w:val="00C96A0F"/>
    <w:rPr>
      <w:b/>
      <w:bCs/>
      <w:sz w:val="20"/>
      <w:szCs w:val="20"/>
    </w:rPr>
  </w:style>
  <w:style w:type="character" w:styleId="Hyperlink">
    <w:name w:val="Hyperlink"/>
    <w:basedOn w:val="DefaultParagraphFont"/>
    <w:uiPriority w:val="99"/>
    <w:unhideWhenUsed/>
    <w:rsid w:val="00A055F6"/>
    <w:rPr>
      <w:color w:val="0000FF"/>
      <w:u w:val="single"/>
    </w:rPr>
  </w:style>
  <w:style w:type="paragraph" w:styleId="NormalWeb">
    <w:name w:val="Normal (Web)"/>
    <w:basedOn w:val="Normal"/>
    <w:uiPriority w:val="99"/>
    <w:unhideWhenUsed/>
    <w:rsid w:val="00DF01A3"/>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DF01A3"/>
  </w:style>
  <w:style w:type="paragraph" w:styleId="PlainText">
    <w:name w:val="Plain Text"/>
    <w:basedOn w:val="Normal"/>
    <w:link w:val="PlainTextChar"/>
    <w:uiPriority w:val="99"/>
    <w:unhideWhenUsed/>
    <w:rsid w:val="00D00B92"/>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D00B92"/>
    <w:rPr>
      <w:rFonts w:ascii="Calibri" w:eastAsiaTheme="minorHAnsi" w:hAnsi="Calibri" w:cs="Calibri"/>
      <w:sz w:val="22"/>
      <w:szCs w:val="22"/>
      <w:lang w:val="en-GB"/>
    </w:rPr>
  </w:style>
  <w:style w:type="paragraph" w:customStyle="1" w:styleId="paragraph">
    <w:name w:val="paragraph"/>
    <w:basedOn w:val="Normal"/>
    <w:rsid w:val="004A2C33"/>
    <w:rPr>
      <w:rFonts w:ascii="Times New Roman" w:eastAsia="Times New Roman" w:hAnsi="Times New Roman" w:cs="Times New Roman"/>
      <w:lang w:val="en-GB" w:eastAsia="en-GB"/>
    </w:rPr>
  </w:style>
  <w:style w:type="character" w:customStyle="1" w:styleId="spellingerror">
    <w:name w:val="spellingerror"/>
    <w:basedOn w:val="DefaultParagraphFont"/>
    <w:rsid w:val="004A2C33"/>
  </w:style>
  <w:style w:type="character" w:customStyle="1" w:styleId="normaltextrun1">
    <w:name w:val="normaltextrun1"/>
    <w:basedOn w:val="DefaultParagraphFont"/>
    <w:rsid w:val="004A2C33"/>
  </w:style>
  <w:style w:type="character" w:customStyle="1" w:styleId="eop">
    <w:name w:val="eop"/>
    <w:basedOn w:val="DefaultParagraphFont"/>
    <w:rsid w:val="004A2C33"/>
  </w:style>
  <w:style w:type="character" w:customStyle="1" w:styleId="DocID">
    <w:name w:val="DocID"/>
    <w:basedOn w:val="DefaultParagraphFont"/>
    <w:rsid w:val="00B656DC"/>
    <w:rPr>
      <w:rFonts w:ascii="Arial" w:hAnsi="Arial" w:cs="Arial"/>
      <w:b w:val="0"/>
      <w:i w:val="0"/>
      <w:caps w:val="0"/>
      <w:noProof/>
      <w:vanish w:val="0"/>
      <w:color w:val="000000"/>
      <w:sz w:val="12"/>
      <w:u w:val="none"/>
      <w:lang w:val="en-GB" w:eastAsia="en-GB"/>
    </w:rPr>
  </w:style>
  <w:style w:type="paragraph" w:styleId="Revision">
    <w:name w:val="Revision"/>
    <w:hidden/>
    <w:uiPriority w:val="99"/>
    <w:semiHidden/>
    <w:rsid w:val="009A65E3"/>
  </w:style>
  <w:style w:type="character" w:customStyle="1" w:styleId="UnresolvedMention1">
    <w:name w:val="Unresolved Mention1"/>
    <w:basedOn w:val="DefaultParagraphFont"/>
    <w:uiPriority w:val="99"/>
    <w:semiHidden/>
    <w:unhideWhenUsed/>
    <w:rsid w:val="00C8294D"/>
    <w:rPr>
      <w:color w:val="605E5C"/>
      <w:shd w:val="clear" w:color="auto" w:fill="E1DFDD"/>
    </w:rPr>
  </w:style>
  <w:style w:type="paragraph" w:styleId="FootnoteText">
    <w:name w:val="footnote text"/>
    <w:basedOn w:val="Normal"/>
    <w:link w:val="FootnoteTextChar"/>
    <w:uiPriority w:val="99"/>
    <w:unhideWhenUsed/>
    <w:rsid w:val="00C44BC5"/>
    <w:rPr>
      <w:sz w:val="20"/>
      <w:szCs w:val="20"/>
    </w:rPr>
  </w:style>
  <w:style w:type="character" w:customStyle="1" w:styleId="FootnoteTextChar">
    <w:name w:val="Footnote Text Char"/>
    <w:basedOn w:val="DefaultParagraphFont"/>
    <w:link w:val="FootnoteText"/>
    <w:uiPriority w:val="99"/>
    <w:rsid w:val="00C44BC5"/>
    <w:rPr>
      <w:sz w:val="20"/>
      <w:szCs w:val="20"/>
    </w:rPr>
  </w:style>
  <w:style w:type="character" w:styleId="FootnoteReference">
    <w:name w:val="footnote reference"/>
    <w:basedOn w:val="DefaultParagraphFont"/>
    <w:uiPriority w:val="99"/>
    <w:semiHidden/>
    <w:unhideWhenUsed/>
    <w:rsid w:val="00C44BC5"/>
    <w:rPr>
      <w:vertAlign w:val="superscript"/>
    </w:rPr>
  </w:style>
  <w:style w:type="paragraph" w:customStyle="1" w:styleId="Normal1">
    <w:name w:val="Normal1"/>
    <w:basedOn w:val="Normal"/>
    <w:rsid w:val="00D61E0C"/>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6347"/>
    <w:rPr>
      <w:color w:val="605E5C"/>
      <w:shd w:val="clear" w:color="auto" w:fill="E1DFDD"/>
    </w:rPr>
  </w:style>
  <w:style w:type="character" w:customStyle="1" w:styleId="screen-reader-only">
    <w:name w:val="screen-reader-only"/>
    <w:basedOn w:val="DefaultParagraphFont"/>
    <w:rsid w:val="00391455"/>
  </w:style>
  <w:style w:type="paragraph" w:styleId="z-TopofForm">
    <w:name w:val="HTML Top of Form"/>
    <w:basedOn w:val="Normal"/>
    <w:next w:val="Normal"/>
    <w:link w:val="z-TopofFormChar"/>
    <w:hidden/>
    <w:uiPriority w:val="99"/>
    <w:semiHidden/>
    <w:unhideWhenUsed/>
    <w:rsid w:val="00AA268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26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268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268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456">
      <w:bodyDiv w:val="1"/>
      <w:marLeft w:val="0"/>
      <w:marRight w:val="0"/>
      <w:marTop w:val="0"/>
      <w:marBottom w:val="0"/>
      <w:divBdr>
        <w:top w:val="none" w:sz="0" w:space="0" w:color="auto"/>
        <w:left w:val="none" w:sz="0" w:space="0" w:color="auto"/>
        <w:bottom w:val="none" w:sz="0" w:space="0" w:color="auto"/>
        <w:right w:val="none" w:sz="0" w:space="0" w:color="auto"/>
      </w:divBdr>
    </w:div>
    <w:div w:id="44333742">
      <w:bodyDiv w:val="1"/>
      <w:marLeft w:val="0"/>
      <w:marRight w:val="0"/>
      <w:marTop w:val="0"/>
      <w:marBottom w:val="0"/>
      <w:divBdr>
        <w:top w:val="none" w:sz="0" w:space="0" w:color="auto"/>
        <w:left w:val="none" w:sz="0" w:space="0" w:color="auto"/>
        <w:bottom w:val="none" w:sz="0" w:space="0" w:color="auto"/>
        <w:right w:val="none" w:sz="0" w:space="0" w:color="auto"/>
      </w:divBdr>
    </w:div>
    <w:div w:id="354306476">
      <w:bodyDiv w:val="1"/>
      <w:marLeft w:val="0"/>
      <w:marRight w:val="0"/>
      <w:marTop w:val="0"/>
      <w:marBottom w:val="0"/>
      <w:divBdr>
        <w:top w:val="none" w:sz="0" w:space="0" w:color="auto"/>
        <w:left w:val="none" w:sz="0" w:space="0" w:color="auto"/>
        <w:bottom w:val="none" w:sz="0" w:space="0" w:color="auto"/>
        <w:right w:val="none" w:sz="0" w:space="0" w:color="auto"/>
      </w:divBdr>
    </w:div>
    <w:div w:id="465705345">
      <w:bodyDiv w:val="1"/>
      <w:marLeft w:val="0"/>
      <w:marRight w:val="0"/>
      <w:marTop w:val="0"/>
      <w:marBottom w:val="0"/>
      <w:divBdr>
        <w:top w:val="none" w:sz="0" w:space="0" w:color="auto"/>
        <w:left w:val="none" w:sz="0" w:space="0" w:color="auto"/>
        <w:bottom w:val="none" w:sz="0" w:space="0" w:color="auto"/>
        <w:right w:val="none" w:sz="0" w:space="0" w:color="auto"/>
      </w:divBdr>
      <w:divsChild>
        <w:div w:id="188229298">
          <w:marLeft w:val="75"/>
          <w:marRight w:val="0"/>
          <w:marTop w:val="0"/>
          <w:marBottom w:val="0"/>
          <w:divBdr>
            <w:top w:val="none" w:sz="0" w:space="0" w:color="auto"/>
            <w:left w:val="none" w:sz="0" w:space="0" w:color="auto"/>
            <w:bottom w:val="none" w:sz="0" w:space="0" w:color="auto"/>
            <w:right w:val="none" w:sz="0" w:space="0" w:color="auto"/>
          </w:divBdr>
        </w:div>
        <w:div w:id="209388747">
          <w:marLeft w:val="75"/>
          <w:marRight w:val="0"/>
          <w:marTop w:val="0"/>
          <w:marBottom w:val="0"/>
          <w:divBdr>
            <w:top w:val="none" w:sz="0" w:space="0" w:color="auto"/>
            <w:left w:val="none" w:sz="0" w:space="0" w:color="auto"/>
            <w:bottom w:val="none" w:sz="0" w:space="0" w:color="auto"/>
            <w:right w:val="none" w:sz="0" w:space="0" w:color="auto"/>
          </w:divBdr>
        </w:div>
        <w:div w:id="724449738">
          <w:marLeft w:val="75"/>
          <w:marRight w:val="0"/>
          <w:marTop w:val="0"/>
          <w:marBottom w:val="0"/>
          <w:divBdr>
            <w:top w:val="none" w:sz="0" w:space="0" w:color="auto"/>
            <w:left w:val="none" w:sz="0" w:space="0" w:color="auto"/>
            <w:bottom w:val="none" w:sz="0" w:space="0" w:color="auto"/>
            <w:right w:val="none" w:sz="0" w:space="0" w:color="auto"/>
          </w:divBdr>
        </w:div>
        <w:div w:id="1718049852">
          <w:marLeft w:val="75"/>
          <w:marRight w:val="0"/>
          <w:marTop w:val="0"/>
          <w:marBottom w:val="0"/>
          <w:divBdr>
            <w:top w:val="none" w:sz="0" w:space="0" w:color="auto"/>
            <w:left w:val="none" w:sz="0" w:space="0" w:color="auto"/>
            <w:bottom w:val="none" w:sz="0" w:space="0" w:color="auto"/>
            <w:right w:val="none" w:sz="0" w:space="0" w:color="auto"/>
          </w:divBdr>
        </w:div>
        <w:div w:id="1758473771">
          <w:marLeft w:val="75"/>
          <w:marRight w:val="0"/>
          <w:marTop w:val="0"/>
          <w:marBottom w:val="0"/>
          <w:divBdr>
            <w:top w:val="none" w:sz="0" w:space="0" w:color="auto"/>
            <w:left w:val="none" w:sz="0" w:space="0" w:color="auto"/>
            <w:bottom w:val="none" w:sz="0" w:space="0" w:color="auto"/>
            <w:right w:val="none" w:sz="0" w:space="0" w:color="auto"/>
          </w:divBdr>
        </w:div>
        <w:div w:id="2058553370">
          <w:marLeft w:val="75"/>
          <w:marRight w:val="0"/>
          <w:marTop w:val="0"/>
          <w:marBottom w:val="0"/>
          <w:divBdr>
            <w:top w:val="none" w:sz="0" w:space="0" w:color="auto"/>
            <w:left w:val="none" w:sz="0" w:space="0" w:color="auto"/>
            <w:bottom w:val="none" w:sz="0" w:space="0" w:color="auto"/>
            <w:right w:val="none" w:sz="0" w:space="0" w:color="auto"/>
          </w:divBdr>
        </w:div>
      </w:divsChild>
    </w:div>
    <w:div w:id="534005903">
      <w:bodyDiv w:val="1"/>
      <w:marLeft w:val="0"/>
      <w:marRight w:val="0"/>
      <w:marTop w:val="0"/>
      <w:marBottom w:val="0"/>
      <w:divBdr>
        <w:top w:val="none" w:sz="0" w:space="0" w:color="auto"/>
        <w:left w:val="none" w:sz="0" w:space="0" w:color="auto"/>
        <w:bottom w:val="none" w:sz="0" w:space="0" w:color="auto"/>
        <w:right w:val="none" w:sz="0" w:space="0" w:color="auto"/>
      </w:divBdr>
      <w:divsChild>
        <w:div w:id="376900940">
          <w:marLeft w:val="75"/>
          <w:marRight w:val="0"/>
          <w:marTop w:val="0"/>
          <w:marBottom w:val="0"/>
          <w:divBdr>
            <w:top w:val="none" w:sz="0" w:space="0" w:color="auto"/>
            <w:left w:val="none" w:sz="0" w:space="0" w:color="auto"/>
            <w:bottom w:val="none" w:sz="0" w:space="0" w:color="auto"/>
            <w:right w:val="none" w:sz="0" w:space="0" w:color="auto"/>
          </w:divBdr>
        </w:div>
        <w:div w:id="981424618">
          <w:marLeft w:val="75"/>
          <w:marRight w:val="0"/>
          <w:marTop w:val="0"/>
          <w:marBottom w:val="0"/>
          <w:divBdr>
            <w:top w:val="none" w:sz="0" w:space="0" w:color="auto"/>
            <w:left w:val="none" w:sz="0" w:space="0" w:color="auto"/>
            <w:bottom w:val="none" w:sz="0" w:space="0" w:color="auto"/>
            <w:right w:val="none" w:sz="0" w:space="0" w:color="auto"/>
          </w:divBdr>
        </w:div>
        <w:div w:id="1745757992">
          <w:marLeft w:val="75"/>
          <w:marRight w:val="0"/>
          <w:marTop w:val="0"/>
          <w:marBottom w:val="0"/>
          <w:divBdr>
            <w:top w:val="none" w:sz="0" w:space="0" w:color="auto"/>
            <w:left w:val="none" w:sz="0" w:space="0" w:color="auto"/>
            <w:bottom w:val="none" w:sz="0" w:space="0" w:color="auto"/>
            <w:right w:val="none" w:sz="0" w:space="0" w:color="auto"/>
          </w:divBdr>
        </w:div>
        <w:div w:id="2093044080">
          <w:marLeft w:val="75"/>
          <w:marRight w:val="0"/>
          <w:marTop w:val="0"/>
          <w:marBottom w:val="0"/>
          <w:divBdr>
            <w:top w:val="none" w:sz="0" w:space="0" w:color="auto"/>
            <w:left w:val="none" w:sz="0" w:space="0" w:color="auto"/>
            <w:bottom w:val="none" w:sz="0" w:space="0" w:color="auto"/>
            <w:right w:val="none" w:sz="0" w:space="0" w:color="auto"/>
          </w:divBdr>
        </w:div>
      </w:divsChild>
    </w:div>
    <w:div w:id="561602372">
      <w:bodyDiv w:val="1"/>
      <w:marLeft w:val="0"/>
      <w:marRight w:val="0"/>
      <w:marTop w:val="0"/>
      <w:marBottom w:val="0"/>
      <w:divBdr>
        <w:top w:val="none" w:sz="0" w:space="0" w:color="auto"/>
        <w:left w:val="none" w:sz="0" w:space="0" w:color="auto"/>
        <w:bottom w:val="none" w:sz="0" w:space="0" w:color="auto"/>
        <w:right w:val="none" w:sz="0" w:space="0" w:color="auto"/>
      </w:divBdr>
    </w:div>
    <w:div w:id="850684857">
      <w:bodyDiv w:val="1"/>
      <w:marLeft w:val="0"/>
      <w:marRight w:val="0"/>
      <w:marTop w:val="0"/>
      <w:marBottom w:val="0"/>
      <w:divBdr>
        <w:top w:val="none" w:sz="0" w:space="0" w:color="auto"/>
        <w:left w:val="none" w:sz="0" w:space="0" w:color="auto"/>
        <w:bottom w:val="none" w:sz="0" w:space="0" w:color="auto"/>
        <w:right w:val="none" w:sz="0" w:space="0" w:color="auto"/>
      </w:divBdr>
    </w:div>
    <w:div w:id="958948565">
      <w:bodyDiv w:val="1"/>
      <w:marLeft w:val="0"/>
      <w:marRight w:val="0"/>
      <w:marTop w:val="0"/>
      <w:marBottom w:val="0"/>
      <w:divBdr>
        <w:top w:val="none" w:sz="0" w:space="0" w:color="auto"/>
        <w:left w:val="none" w:sz="0" w:space="0" w:color="auto"/>
        <w:bottom w:val="none" w:sz="0" w:space="0" w:color="auto"/>
        <w:right w:val="none" w:sz="0" w:space="0" w:color="auto"/>
      </w:divBdr>
    </w:div>
    <w:div w:id="1615402892">
      <w:bodyDiv w:val="1"/>
      <w:marLeft w:val="0"/>
      <w:marRight w:val="0"/>
      <w:marTop w:val="0"/>
      <w:marBottom w:val="0"/>
      <w:divBdr>
        <w:top w:val="none" w:sz="0" w:space="0" w:color="auto"/>
        <w:left w:val="none" w:sz="0" w:space="0" w:color="auto"/>
        <w:bottom w:val="none" w:sz="0" w:space="0" w:color="auto"/>
        <w:right w:val="none" w:sz="0" w:space="0" w:color="auto"/>
      </w:divBdr>
      <w:divsChild>
        <w:div w:id="99419459">
          <w:marLeft w:val="75"/>
          <w:marRight w:val="0"/>
          <w:marTop w:val="0"/>
          <w:marBottom w:val="0"/>
          <w:divBdr>
            <w:top w:val="none" w:sz="0" w:space="0" w:color="auto"/>
            <w:left w:val="none" w:sz="0" w:space="0" w:color="auto"/>
            <w:bottom w:val="none" w:sz="0" w:space="0" w:color="auto"/>
            <w:right w:val="none" w:sz="0" w:space="0" w:color="auto"/>
          </w:divBdr>
        </w:div>
        <w:div w:id="189034977">
          <w:marLeft w:val="75"/>
          <w:marRight w:val="0"/>
          <w:marTop w:val="0"/>
          <w:marBottom w:val="0"/>
          <w:divBdr>
            <w:top w:val="none" w:sz="0" w:space="0" w:color="auto"/>
            <w:left w:val="none" w:sz="0" w:space="0" w:color="auto"/>
            <w:bottom w:val="none" w:sz="0" w:space="0" w:color="auto"/>
            <w:right w:val="none" w:sz="0" w:space="0" w:color="auto"/>
          </w:divBdr>
        </w:div>
        <w:div w:id="357630084">
          <w:marLeft w:val="75"/>
          <w:marRight w:val="0"/>
          <w:marTop w:val="0"/>
          <w:marBottom w:val="0"/>
          <w:divBdr>
            <w:top w:val="none" w:sz="0" w:space="0" w:color="auto"/>
            <w:left w:val="none" w:sz="0" w:space="0" w:color="auto"/>
            <w:bottom w:val="none" w:sz="0" w:space="0" w:color="auto"/>
            <w:right w:val="none" w:sz="0" w:space="0" w:color="auto"/>
          </w:divBdr>
        </w:div>
        <w:div w:id="784806669">
          <w:marLeft w:val="75"/>
          <w:marRight w:val="0"/>
          <w:marTop w:val="0"/>
          <w:marBottom w:val="0"/>
          <w:divBdr>
            <w:top w:val="none" w:sz="0" w:space="0" w:color="auto"/>
            <w:left w:val="none" w:sz="0" w:space="0" w:color="auto"/>
            <w:bottom w:val="none" w:sz="0" w:space="0" w:color="auto"/>
            <w:right w:val="none" w:sz="0" w:space="0" w:color="auto"/>
          </w:divBdr>
        </w:div>
        <w:div w:id="1234975662">
          <w:marLeft w:val="75"/>
          <w:marRight w:val="0"/>
          <w:marTop w:val="0"/>
          <w:marBottom w:val="0"/>
          <w:divBdr>
            <w:top w:val="none" w:sz="0" w:space="0" w:color="auto"/>
            <w:left w:val="none" w:sz="0" w:space="0" w:color="auto"/>
            <w:bottom w:val="none" w:sz="0" w:space="0" w:color="auto"/>
            <w:right w:val="none" w:sz="0" w:space="0" w:color="auto"/>
          </w:divBdr>
        </w:div>
        <w:div w:id="1626765301">
          <w:marLeft w:val="75"/>
          <w:marRight w:val="0"/>
          <w:marTop w:val="0"/>
          <w:marBottom w:val="0"/>
          <w:divBdr>
            <w:top w:val="none" w:sz="0" w:space="0" w:color="auto"/>
            <w:left w:val="none" w:sz="0" w:space="0" w:color="auto"/>
            <w:bottom w:val="none" w:sz="0" w:space="0" w:color="auto"/>
            <w:right w:val="none" w:sz="0" w:space="0" w:color="auto"/>
          </w:divBdr>
        </w:div>
      </w:divsChild>
    </w:div>
    <w:div w:id="1707827743">
      <w:bodyDiv w:val="1"/>
      <w:marLeft w:val="0"/>
      <w:marRight w:val="0"/>
      <w:marTop w:val="0"/>
      <w:marBottom w:val="0"/>
      <w:divBdr>
        <w:top w:val="none" w:sz="0" w:space="0" w:color="auto"/>
        <w:left w:val="none" w:sz="0" w:space="0" w:color="auto"/>
        <w:bottom w:val="none" w:sz="0" w:space="0" w:color="auto"/>
        <w:right w:val="none" w:sz="0" w:space="0" w:color="auto"/>
      </w:divBdr>
      <w:divsChild>
        <w:div w:id="116342832">
          <w:marLeft w:val="75"/>
          <w:marRight w:val="0"/>
          <w:marTop w:val="0"/>
          <w:marBottom w:val="0"/>
          <w:divBdr>
            <w:top w:val="none" w:sz="0" w:space="0" w:color="auto"/>
            <w:left w:val="none" w:sz="0" w:space="0" w:color="auto"/>
            <w:bottom w:val="none" w:sz="0" w:space="0" w:color="auto"/>
            <w:right w:val="none" w:sz="0" w:space="0" w:color="auto"/>
          </w:divBdr>
        </w:div>
        <w:div w:id="343358373">
          <w:marLeft w:val="75"/>
          <w:marRight w:val="0"/>
          <w:marTop w:val="0"/>
          <w:marBottom w:val="0"/>
          <w:divBdr>
            <w:top w:val="none" w:sz="0" w:space="0" w:color="auto"/>
            <w:left w:val="none" w:sz="0" w:space="0" w:color="auto"/>
            <w:bottom w:val="none" w:sz="0" w:space="0" w:color="auto"/>
            <w:right w:val="none" w:sz="0" w:space="0" w:color="auto"/>
          </w:divBdr>
        </w:div>
        <w:div w:id="464473424">
          <w:marLeft w:val="75"/>
          <w:marRight w:val="0"/>
          <w:marTop w:val="0"/>
          <w:marBottom w:val="0"/>
          <w:divBdr>
            <w:top w:val="none" w:sz="0" w:space="0" w:color="auto"/>
            <w:left w:val="none" w:sz="0" w:space="0" w:color="auto"/>
            <w:bottom w:val="none" w:sz="0" w:space="0" w:color="auto"/>
            <w:right w:val="none" w:sz="0" w:space="0" w:color="auto"/>
          </w:divBdr>
        </w:div>
        <w:div w:id="758409894">
          <w:marLeft w:val="75"/>
          <w:marRight w:val="0"/>
          <w:marTop w:val="0"/>
          <w:marBottom w:val="0"/>
          <w:divBdr>
            <w:top w:val="none" w:sz="0" w:space="0" w:color="auto"/>
            <w:left w:val="none" w:sz="0" w:space="0" w:color="auto"/>
            <w:bottom w:val="none" w:sz="0" w:space="0" w:color="auto"/>
            <w:right w:val="none" w:sz="0" w:space="0" w:color="auto"/>
          </w:divBdr>
        </w:div>
        <w:div w:id="1033268439">
          <w:marLeft w:val="75"/>
          <w:marRight w:val="0"/>
          <w:marTop w:val="0"/>
          <w:marBottom w:val="0"/>
          <w:divBdr>
            <w:top w:val="none" w:sz="0" w:space="0" w:color="auto"/>
            <w:left w:val="none" w:sz="0" w:space="0" w:color="auto"/>
            <w:bottom w:val="none" w:sz="0" w:space="0" w:color="auto"/>
            <w:right w:val="none" w:sz="0" w:space="0" w:color="auto"/>
          </w:divBdr>
        </w:div>
        <w:div w:id="1091858579">
          <w:marLeft w:val="75"/>
          <w:marRight w:val="0"/>
          <w:marTop w:val="0"/>
          <w:marBottom w:val="0"/>
          <w:divBdr>
            <w:top w:val="none" w:sz="0" w:space="0" w:color="auto"/>
            <w:left w:val="none" w:sz="0" w:space="0" w:color="auto"/>
            <w:bottom w:val="none" w:sz="0" w:space="0" w:color="auto"/>
            <w:right w:val="none" w:sz="0" w:space="0" w:color="auto"/>
          </w:divBdr>
        </w:div>
      </w:divsChild>
    </w:div>
    <w:div w:id="1938713302">
      <w:bodyDiv w:val="1"/>
      <w:marLeft w:val="0"/>
      <w:marRight w:val="0"/>
      <w:marTop w:val="0"/>
      <w:marBottom w:val="0"/>
      <w:divBdr>
        <w:top w:val="none" w:sz="0" w:space="0" w:color="auto"/>
        <w:left w:val="none" w:sz="0" w:space="0" w:color="auto"/>
        <w:bottom w:val="none" w:sz="0" w:space="0" w:color="auto"/>
        <w:right w:val="none" w:sz="0" w:space="0" w:color="auto"/>
      </w:divBdr>
    </w:div>
    <w:div w:id="199518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control" Target="activeX/activeX20.xml"/><Relationship Id="rId7" Type="http://schemas.openxmlformats.org/officeDocument/2006/relationships/settings" Target="settings.xml"/><Relationship Id="rId12" Type="http://schemas.openxmlformats.org/officeDocument/2006/relationships/hyperlink" Target="mailto:cmce@humebrophy.com"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383a2e1e-d3da-4852-8d0f-ddafb6633481">Political Engagement</Classification>
    <Year xmlns="383a2e1e-d3da-4852-8d0f-ddafb6633481">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lient Document" ma:contentTypeID="0x01010058980FD09E85CC439768C0F998A9B2AC00437E03794E00264884A3468BBFBEEB64" ma:contentTypeVersion="21" ma:contentTypeDescription="" ma:contentTypeScope="" ma:versionID="c3850b269c27becc2fc40c02060633db">
  <xsd:schema xmlns:xsd="http://www.w3.org/2001/XMLSchema" xmlns:xs="http://www.w3.org/2001/XMLSchema" xmlns:p="http://schemas.microsoft.com/office/2006/metadata/properties" xmlns:ns2="383a2e1e-d3da-4852-8d0f-ddafb6633481" xmlns:ns3="c169e0c0-919c-4e50-8223-7388fccba4a8" xmlns:ns4="ea26b6dd-21c8-40a3-ae09-f6d98b8e013f" targetNamespace="http://schemas.microsoft.com/office/2006/metadata/properties" ma:root="true" ma:fieldsID="d7f09052f78b410a3f4fc56f732e21cc" ns2:_="" ns3:_="" ns4:_="">
    <xsd:import namespace="383a2e1e-d3da-4852-8d0f-ddafb6633481"/>
    <xsd:import namespace="c169e0c0-919c-4e50-8223-7388fccba4a8"/>
    <xsd:import namespace="ea26b6dd-21c8-40a3-ae09-f6d98b8e013f"/>
    <xsd:element name="properties">
      <xsd:complexType>
        <xsd:sequence>
          <xsd:element name="documentManagement">
            <xsd:complexType>
              <xsd:all>
                <xsd:element ref="ns2:Classification"/>
                <xsd:element ref="ns2:Year" minOccurs="0"/>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2e1e-d3da-4852-8d0f-ddafb6633481" elementFormDefault="qualified">
    <xsd:import namespace="http://schemas.microsoft.com/office/2006/documentManagement/types"/>
    <xsd:import namespace="http://schemas.microsoft.com/office/infopath/2007/PartnerControls"/>
    <xsd:element name="Classification" ma:index="8" ma:displayName="Classification" ma:format="Dropdown" ma:internalName="Classification" ma:readOnly="false">
      <xsd:simpleType>
        <xsd:restriction base="dms:Choice">
          <xsd:enumeration value="Account Management"/>
          <xsd:enumeration value="Annual Reports"/>
          <xsd:enumeration value="Client Set Up"/>
          <xsd:enumeration value="Communications Toolkit"/>
          <xsd:enumeration value="Conferences &amp; Events"/>
          <xsd:enumeration value="Correspondence"/>
          <xsd:enumeration value="Coverage"/>
          <xsd:enumeration value="Crisis Communications"/>
          <xsd:enumeration value="Finance"/>
          <xsd:enumeration value="Financial Results"/>
          <xsd:enumeration value="Imagery"/>
          <xsd:enumeration value="Investor Relations"/>
          <xsd:enumeration value="Media Relations"/>
          <xsd:enumeration value="Political Engagement"/>
          <xsd:enumeration value="Press Content"/>
          <xsd:enumeration value="Social Media Content"/>
          <xsd:enumeration value="Stakeholders"/>
          <xsd:enumeration value="Support Materials"/>
          <xsd:enumeration value="Training"/>
        </xsd:restriction>
      </xsd:simpleType>
    </xsd:element>
    <xsd:element name="Year" ma:index="9" nillable="true" ma:displayName="Year" ma:default="2020" ma:format="Dropdown" ma:internalName="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_Archive"/>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69e0c0-919c-4e50-8223-7388fccba4a8"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6b6dd-21c8-40a3-ae09-f6d98b8e01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4BF42-40A2-46F1-9A76-2EF9B4FFA1A0}">
  <ds:schemaRefs>
    <ds:schemaRef ds:uri="http://schemas.microsoft.com/office/2006/metadata/properties"/>
    <ds:schemaRef ds:uri="http://schemas.microsoft.com/office/infopath/2007/PartnerControls"/>
    <ds:schemaRef ds:uri="383a2e1e-d3da-4852-8d0f-ddafb6633481"/>
  </ds:schemaRefs>
</ds:datastoreItem>
</file>

<file path=customXml/itemProps2.xml><?xml version="1.0" encoding="utf-8"?>
<ds:datastoreItem xmlns:ds="http://schemas.openxmlformats.org/officeDocument/2006/customXml" ds:itemID="{72DF2219-7BD1-442C-87B5-BAD2BF24D979}">
  <ds:schemaRefs>
    <ds:schemaRef ds:uri="http://schemas.microsoft.com/sharepoint/v3/contenttype/forms"/>
  </ds:schemaRefs>
</ds:datastoreItem>
</file>

<file path=customXml/itemProps3.xml><?xml version="1.0" encoding="utf-8"?>
<ds:datastoreItem xmlns:ds="http://schemas.openxmlformats.org/officeDocument/2006/customXml" ds:itemID="{897E4DD1-3BBC-4269-8DE4-2EAFCDA433A7}">
  <ds:schemaRefs>
    <ds:schemaRef ds:uri="http://schemas.openxmlformats.org/officeDocument/2006/bibliography"/>
  </ds:schemaRefs>
</ds:datastoreItem>
</file>

<file path=customXml/itemProps4.xml><?xml version="1.0" encoding="utf-8"?>
<ds:datastoreItem xmlns:ds="http://schemas.openxmlformats.org/officeDocument/2006/customXml" ds:itemID="{F12D8EB8-92FF-4B81-94E7-CCA4D57B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2e1e-d3da-4852-8d0f-ddafb6633481"/>
    <ds:schemaRef ds:uri="c169e0c0-919c-4e50-8223-7388fccba4a8"/>
    <ds:schemaRef ds:uri="ea26b6dd-21c8-40a3-ae09-f6d98b8e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Vecino</dc:creator>
  <cp:keywords/>
  <dc:description/>
  <cp:lastModifiedBy>Jorge Vecino </cp:lastModifiedBy>
  <cp:revision>2</cp:revision>
  <cp:lastPrinted>1900-01-01T00:00:00Z</cp:lastPrinted>
  <dcterms:created xsi:type="dcterms:W3CDTF">2022-10-31T14:30:00Z</dcterms:created>
  <dcterms:modified xsi:type="dcterms:W3CDTF">2022-10-31T14:30:00Z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0x01010058980FD09E85CC439768C0F998A9B2AC00437E03794E00264884A3468BBFBEEB64</vt:lpwstr>
  </property>
  <property fmtid="{D5CDD505-2E9C-101B-9397-08002B2CF9AE}" pid="3" name="MSIP_Label_1e4321fe-1db3-4305-a2cc-aad91140672d_Enabled">
    <vt:lpwstr>true</vt:lpwstr>
  </property>
  <property fmtid="{D5CDD505-2E9C-101B-9397-08002B2CF9AE}" pid="4" name="MSIP_Label_1e4321fe-1db3-4305-a2cc-aad91140672d_SetDate">
    <vt:lpwstr>2022-08-08T14:22:10Z</vt:lpwstr>
  </property>
  <property fmtid="{D5CDD505-2E9C-101B-9397-08002B2CF9AE}" pid="5" name="MSIP_Label_1e4321fe-1db3-4305-a2cc-aad91140672d_Method">
    <vt:lpwstr>Privileged</vt:lpwstr>
  </property>
  <property fmtid="{D5CDD505-2E9C-101B-9397-08002B2CF9AE}" pid="6" name="MSIP_Label_1e4321fe-1db3-4305-a2cc-aad91140672d_Name">
    <vt:lpwstr>External</vt:lpwstr>
  </property>
  <property fmtid="{D5CDD505-2E9C-101B-9397-08002B2CF9AE}" pid="7" name="MSIP_Label_1e4321fe-1db3-4305-a2cc-aad91140672d_SiteId">
    <vt:lpwstr>8f3e36ea-8039-4b40-81a7-7dc0599e8645</vt:lpwstr>
  </property>
  <property fmtid="{D5CDD505-2E9C-101B-9397-08002B2CF9AE}" pid="8" name="MSIP_Label_1e4321fe-1db3-4305-a2cc-aad91140672d_ActionId">
    <vt:lpwstr>dd75061d-0cf7-4eb1-8556-e4fbb7262180</vt:lpwstr>
  </property>
  <property fmtid="{D5CDD505-2E9C-101B-9397-08002B2CF9AE}" pid="9" name="MSIP_Label_1e4321fe-1db3-4305-a2cc-aad91140672d_ContentBits">
    <vt:lpwstr>0</vt:lpwstr>
  </property>
</Properties>
</file>